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jc w:val="center"/>
        <w:spacing w:before="120" w:beforeAutospacing="0" w:after="120" w:afterAutospacing="0" w:line="360" w:lineRule="auto"/>
        <w:rPr>
          <w:rFonts w:hint="eastAsia" w:ascii="宋体" w:hAnsi="宋体" w:eastAsia="宋体" w:cs="Arial"/>
          <w:b/>
          <w:color w:val="000000"/>
          <w:sz w:val="30"/>
          <w:szCs w:val="30"/>
        </w:rPr>
      </w:pPr>
      <w:r>
        <w:rPr>
          <w:rFonts w:hint="eastAsia" w:ascii="宋体" w:hAnsi="宋体" w:eastAsia="宋体" w:cs="Arial"/>
          <w:b/>
          <w:color w:val="000000"/>
          <w:sz w:val="30"/>
          <w:szCs w:val="30"/>
        </w:rPr>
      </w:r>
      <w:r/>
    </w:p>
    <w:p>
      <w:pPr>
        <w:pStyle w:val="738"/>
        <w:jc w:val="center"/>
        <w:spacing w:before="120" w:beforeAutospacing="0" w:after="120" w:afterAutospacing="0" w:line="360" w:lineRule="auto"/>
        <w:rPr>
          <w:rFonts w:hint="eastAsia" w:ascii="宋体" w:hAnsi="宋体" w:eastAsia="宋体"/>
        </w:rPr>
      </w:pPr>
      <w:r>
        <w:rPr>
          <w:rFonts w:ascii="宋体" w:hAnsi="宋体" w:eastAsia="宋体" w:cs="Arial"/>
          <w:b/>
          <w:color w:val="000000"/>
          <w:sz w:val="84"/>
          <w:szCs w:val="84"/>
        </w:rPr>
        <w:t xml:space="preserve">招 标 文 件</w:t>
      </w:r>
      <w:r/>
    </w:p>
    <w:p>
      <w:pPr>
        <w:pStyle w:val="738"/>
        <w:ind w:firstLine="640"/>
        <w:spacing w:before="120" w:beforeAutospacing="0" w:after="120" w:afterAutospacing="0" w:line="36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r>
      <w:r/>
    </w:p>
    <w:p>
      <w:pPr>
        <w:pStyle w:val="738"/>
        <w:ind w:firstLine="640"/>
        <w:spacing w:before="120" w:beforeAutospacing="0" w:after="120" w:afterAutospacing="0" w:line="36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r>
      <w:r/>
    </w:p>
    <w:p>
      <w:pPr>
        <w:pStyle w:val="738"/>
        <w:ind w:firstLine="640"/>
        <w:spacing w:before="120" w:beforeAutospacing="0" w:after="120" w:afterAutospacing="0" w:line="36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r>
      <w:r/>
    </w:p>
    <w:p>
      <w:pPr>
        <w:pStyle w:val="738"/>
        <w:ind w:firstLine="1285"/>
        <w:spacing w:beforeAutospacing="0" w:afterAutospacing="0" w:line="480" w:lineRule="auto"/>
        <w:rPr>
          <w:rFonts w:hint="eastAsia" w:ascii="宋体" w:hAnsi="宋体" w:eastAsia="宋体"/>
          <w:b/>
          <w:color w:val="00b050"/>
          <w:sz w:val="32"/>
          <w:szCs w:val="32"/>
        </w:rPr>
      </w:pPr>
      <w:r>
        <w:rPr>
          <w:rFonts w:hint="eastAsia" w:ascii="宋体" w:hAnsi="宋体" w:eastAsia="宋体"/>
          <w:b/>
          <w:color w:val="000000"/>
          <w:sz w:val="32"/>
          <w:szCs w:val="32"/>
        </w:rPr>
        <w:t xml:space="preserve">项目编号：</w:t>
      </w:r>
      <w:r>
        <w:rPr>
          <w:rFonts w:ascii="宋体" w:hAnsi="宋体" w:eastAsia="宋体"/>
          <w:b/>
          <w:color w:val="000000"/>
          <w:sz w:val="32"/>
          <w:szCs w:val="32"/>
        </w:rPr>
        <w:t xml:space="preserve">JSZC-320900-YDCW-G2025-0032</w:t>
      </w:r>
      <w:r/>
    </w:p>
    <w:p>
      <w:pPr>
        <w:pStyle w:val="738"/>
        <w:ind w:left="1531" w:hanging="1531"/>
        <w:jc w:val="center"/>
        <w:spacing w:before="120" w:beforeAutospacing="0" w:after="120" w:afterAutospacing="0" w:line="480" w:lineRule="auto"/>
        <w:rPr>
          <w:rFonts w:hint="eastAsia" w:ascii="宋体" w:hAnsi="宋体" w:eastAsia="宋体"/>
          <w:sz w:val="32"/>
          <w:szCs w:val="32"/>
        </w:rPr>
      </w:pPr>
      <w:r>
        <w:rPr>
          <w:rFonts w:hint="eastAsia" w:ascii="宋体" w:hAnsi="宋体" w:eastAsia="宋体" w:cs="Arial"/>
          <w:b/>
          <w:color w:val="000000"/>
          <w:sz w:val="32"/>
          <w:szCs w:val="32"/>
        </w:rPr>
        <w:t xml:space="preserve">项目名称：盐城市农产品质量监督检验测试中心能力提升建设项目(第4批:原实验室搬迁)</w:t>
      </w:r>
      <w:r/>
    </w:p>
    <w:p>
      <w:pPr>
        <w:pStyle w:val="738"/>
        <w:spacing w:beforeAutospacing="0" w:afterAutospacing="0" w:line="480" w:lineRule="auto"/>
        <w:rPr>
          <w:rFonts w:hint="eastAsia" w:ascii="宋体" w:hAnsi="宋体" w:eastAsia="宋体"/>
          <w:sz w:val="32"/>
          <w:szCs w:val="32"/>
        </w:rPr>
      </w:pPr>
      <w:r>
        <w:rPr>
          <w:rFonts w:ascii="宋体" w:hAnsi="宋体" w:eastAsia="宋体"/>
          <w:sz w:val="32"/>
          <w:szCs w:val="32"/>
        </w:rPr>
        <w:t xml:space="preserve"> </w:t>
      </w:r>
      <w:r/>
    </w:p>
    <w:p>
      <w:pPr>
        <w:pStyle w:val="738"/>
        <w:spacing w:beforeAutospacing="0" w:afterAutospacing="0" w:line="480" w:lineRule="auto"/>
        <w:rPr>
          <w:rFonts w:hint="eastAsia" w:ascii="宋体" w:hAnsi="宋体" w:eastAsia="宋体"/>
          <w:sz w:val="32"/>
          <w:szCs w:val="32"/>
        </w:rPr>
      </w:pPr>
      <w:r>
        <w:rPr>
          <w:rFonts w:ascii="宋体" w:hAnsi="宋体" w:eastAsia="宋体"/>
          <w:sz w:val="32"/>
          <w:szCs w:val="32"/>
        </w:rPr>
        <w:t xml:space="preserve"> </w:t>
      </w:r>
      <w:r/>
    </w:p>
    <w:p>
      <w:pPr>
        <w:pStyle w:val="738"/>
        <w:spacing w:beforeAutospacing="0" w:afterAutospacing="0" w:line="480" w:lineRule="auto"/>
        <w:rPr>
          <w:rFonts w:hint="eastAsia" w:ascii="宋体" w:hAnsi="宋体" w:eastAsia="宋体"/>
          <w:sz w:val="32"/>
          <w:szCs w:val="32"/>
        </w:rPr>
      </w:pPr>
      <w:r>
        <w:rPr>
          <w:rFonts w:hint="eastAsia" w:ascii="宋体" w:hAnsi="宋体" w:eastAsia="宋体"/>
          <w:sz w:val="32"/>
          <w:szCs w:val="32"/>
        </w:rPr>
      </w:r>
      <w:r/>
    </w:p>
    <w:p>
      <w:pPr>
        <w:pStyle w:val="738"/>
        <w:spacing w:beforeAutospacing="0" w:afterAutospacing="0" w:line="480" w:lineRule="auto"/>
        <w:rPr>
          <w:rFonts w:hint="eastAsia" w:ascii="宋体" w:hAnsi="宋体" w:eastAsia="宋体"/>
          <w:sz w:val="32"/>
          <w:szCs w:val="32"/>
        </w:rPr>
      </w:pPr>
      <w:r>
        <w:rPr>
          <w:rFonts w:hint="eastAsia" w:ascii="宋体" w:hAnsi="宋体" w:eastAsia="宋体"/>
          <w:sz w:val="32"/>
          <w:szCs w:val="32"/>
        </w:rPr>
      </w:r>
      <w:r/>
    </w:p>
    <w:p>
      <w:pPr>
        <w:pStyle w:val="738"/>
        <w:ind w:firstLine="643"/>
        <w:jc w:val="center"/>
        <w:spacing w:before="120" w:beforeAutospacing="0" w:after="120" w:afterAutospacing="0" w:line="48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t xml:space="preserve">盐城市农产品质量检测中心</w:t>
      </w:r>
      <w:r/>
    </w:p>
    <w:p>
      <w:pPr>
        <w:pStyle w:val="738"/>
        <w:ind w:firstLine="643"/>
        <w:jc w:val="center"/>
        <w:spacing w:before="120" w:beforeAutospacing="0" w:after="120" w:afterAutospacing="0" w:line="480" w:lineRule="auto"/>
        <w:rPr>
          <w:rFonts w:hint="eastAsia" w:ascii="宋体" w:hAnsi="宋体" w:eastAsia="宋体"/>
          <w:sz w:val="32"/>
          <w:szCs w:val="32"/>
        </w:rPr>
      </w:pPr>
      <w:r>
        <w:rPr>
          <w:rFonts w:hint="eastAsia" w:ascii="宋体" w:hAnsi="宋体" w:eastAsia="宋体" w:cs="Arial"/>
          <w:b/>
          <w:color w:val="000000"/>
          <w:sz w:val="32"/>
          <w:szCs w:val="32"/>
        </w:rPr>
        <w:t xml:space="preserve">2025</w:t>
      </w:r>
      <w:r>
        <w:rPr>
          <w:rFonts w:ascii="宋体" w:hAnsi="宋体" w:eastAsia="宋体" w:cs="Arial"/>
          <w:b/>
          <w:color w:val="000000"/>
          <w:sz w:val="32"/>
          <w:szCs w:val="32"/>
        </w:rPr>
        <w:t xml:space="preserve">年</w:t>
      </w:r>
      <w:r>
        <w:rPr>
          <w:rFonts w:hint="eastAsia" w:ascii="宋体" w:hAnsi="宋体" w:eastAsia="宋体" w:cs="Arial"/>
          <w:b/>
          <w:color w:val="000000"/>
          <w:sz w:val="32"/>
          <w:szCs w:val="32"/>
        </w:rPr>
        <w:t xml:space="preserve">11月</w:t>
      </w:r>
      <w:r/>
    </w:p>
    <w:p>
      <w:pPr>
        <w:pStyle w:val="738"/>
        <w:spacing w:before="120" w:beforeAutospacing="0" w:after="120" w:afterAutospacing="0" w:line="480" w:lineRule="auto"/>
        <w:rPr>
          <w:rFonts w:hint="eastAsia" w:ascii="宋体" w:hAnsi="宋体" w:eastAsia="宋体" w:cs="Arial"/>
          <w:color w:val="000000"/>
        </w:rPr>
      </w:pPr>
      <w:r>
        <w:rPr>
          <w:rFonts w:ascii="宋体" w:hAnsi="宋体" w:eastAsia="宋体" w:cs="Arial"/>
          <w:color w:val="000000"/>
        </w:rPr>
        <w:t xml:space="preserve">                        </w:t>
      </w:r>
      <w:r/>
    </w:p>
    <w:p>
      <w:pPr>
        <w:pStyle w:val="738"/>
        <w:jc w:val="center"/>
        <w:spacing w:before="120" w:beforeAutospacing="0" w:after="120" w:afterAutospacing="0" w:line="360" w:lineRule="auto"/>
        <w:rPr>
          <w:rFonts w:hint="eastAsia" w:ascii="宋体" w:hAnsi="宋体" w:eastAsia="宋体"/>
        </w:rPr>
      </w:pPr>
      <w:r>
        <w:rPr>
          <w:rFonts w:ascii="宋体" w:hAnsi="宋体" w:eastAsia="宋体"/>
        </w:rPr>
        <w:t xml:space="preserve"> </w:t>
      </w:r>
      <w:bookmarkStart w:id="0" w:name="_Toc16938516"/>
      <w:r/>
      <w:bookmarkStart w:id="1" w:name="_Toc513029200"/>
      <w:r/>
      <w:bookmarkStart w:id="2" w:name="_Toc120614210"/>
      <w:r/>
      <w:bookmarkStart w:id="3" w:name="_Toc523127445"/>
      <w:r/>
      <w:bookmarkStart w:id="4" w:name="_Toc479757206"/>
      <w:r/>
      <w:bookmarkStart w:id="5" w:name="_Toc20823272"/>
      <w:r>
        <w:rPr>
          <w:rFonts w:ascii="宋体" w:hAnsi="宋体" w:eastAsia="宋体" w:cs="黑体"/>
          <w:b/>
          <w:color w:val="000000"/>
          <w:sz w:val="44"/>
          <w:szCs w:val="44"/>
        </w:rPr>
        <w:t xml:space="preserve">总  目  录</w:t>
      </w:r>
      <w:bookmarkEnd w:id="0"/>
      <w:r/>
      <w:bookmarkEnd w:id="1"/>
      <w:r/>
      <w:bookmarkEnd w:id="2"/>
      <w:r/>
      <w:bookmarkEnd w:id="3"/>
      <w:r/>
      <w:bookmarkEnd w:id="4"/>
      <w:r/>
      <w:bookmarkEnd w:id="5"/>
      <w:r/>
      <w:r/>
    </w:p>
    <w:p>
      <w:pPr>
        <w:pStyle w:val="73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第一章 招标公告……</w:t>
      </w:r>
      <w:r>
        <w:rPr>
          <w:rFonts w:hint="eastAsia" w:ascii="宋体" w:hAnsi="宋体" w:eastAsia="宋体" w:cs="黑体"/>
          <w:color w:val="000000"/>
          <w:sz w:val="32"/>
          <w:szCs w:val="32"/>
        </w:rPr>
        <w:t xml:space="preserve">………………………………</w:t>
      </w:r>
      <w:r>
        <w:rPr>
          <w:rFonts w:hint="eastAsia" w:ascii="宋体" w:hAnsi="宋体" w:eastAsia="宋体" w:cs="黑体"/>
          <w:color w:val="000000"/>
          <w:sz w:val="32"/>
          <w:szCs w:val="32"/>
        </w:rPr>
        <w:t xml:space="preserve">3</w:t>
      </w:r>
      <w:r/>
    </w:p>
    <w:p>
      <w:pPr>
        <w:pStyle w:val="73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第二章 投标人须知……</w:t>
      </w:r>
      <w:r>
        <w:rPr>
          <w:rFonts w:hint="eastAsia" w:ascii="宋体" w:hAnsi="宋体" w:eastAsia="宋体" w:cs="黑体"/>
          <w:color w:val="000000"/>
          <w:sz w:val="32"/>
          <w:szCs w:val="32"/>
        </w:rPr>
        <w:t xml:space="preserve">……………………………</w:t>
      </w:r>
      <w:r>
        <w:rPr>
          <w:rFonts w:hint="eastAsia" w:ascii="宋体" w:hAnsi="宋体" w:eastAsia="宋体" w:cs="黑体"/>
          <w:color w:val="000000"/>
          <w:sz w:val="32"/>
          <w:szCs w:val="32"/>
        </w:rPr>
        <w:t xml:space="preserve">6</w:t>
      </w:r>
      <w:r/>
    </w:p>
    <w:p>
      <w:pPr>
        <w:pStyle w:val="73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第三章 合同文本……</w:t>
      </w:r>
      <w:r>
        <w:rPr>
          <w:rFonts w:hint="eastAsia" w:ascii="宋体" w:hAnsi="宋体" w:eastAsia="宋体" w:cs="黑体"/>
          <w:color w:val="000000"/>
          <w:sz w:val="32"/>
          <w:szCs w:val="32"/>
        </w:rPr>
        <w:t xml:space="preserve">………………………………</w:t>
      </w:r>
      <w:r>
        <w:rPr>
          <w:rFonts w:hint="eastAsia" w:ascii="宋体" w:hAnsi="宋体" w:eastAsia="宋体" w:cs="黑体"/>
          <w:color w:val="000000"/>
          <w:sz w:val="32"/>
          <w:szCs w:val="32"/>
        </w:rPr>
        <w:t xml:space="preserve">18</w:t>
      </w:r>
      <w:r/>
    </w:p>
    <w:p>
      <w:pPr>
        <w:pStyle w:val="73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第四章 采购需求……</w:t>
      </w:r>
      <w:r>
        <w:rPr>
          <w:rFonts w:hint="eastAsia" w:ascii="宋体" w:hAnsi="宋体" w:eastAsia="宋体" w:cs="黑体"/>
          <w:color w:val="000000"/>
          <w:sz w:val="32"/>
          <w:szCs w:val="32"/>
        </w:rPr>
        <w:t xml:space="preserve">………………………………</w:t>
      </w:r>
      <w:r>
        <w:rPr>
          <w:rFonts w:hint="eastAsia" w:ascii="宋体" w:hAnsi="宋体" w:eastAsia="宋体" w:cs="黑体"/>
          <w:color w:val="000000"/>
          <w:sz w:val="32"/>
          <w:szCs w:val="32"/>
        </w:rPr>
        <w:t xml:space="preserve">23</w:t>
      </w:r>
      <w:r/>
    </w:p>
    <w:p>
      <w:pPr>
        <w:pStyle w:val="73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第五章 评标方法与评标标准……</w:t>
      </w:r>
      <w:r>
        <w:rPr>
          <w:rFonts w:hint="eastAsia" w:ascii="宋体" w:hAnsi="宋体" w:eastAsia="宋体" w:cs="黑体"/>
          <w:color w:val="000000"/>
          <w:sz w:val="32"/>
          <w:szCs w:val="32"/>
        </w:rPr>
        <w:t xml:space="preserve">…………………</w:t>
      </w:r>
      <w:r>
        <w:rPr>
          <w:rFonts w:hint="eastAsia" w:ascii="宋体" w:hAnsi="宋体" w:eastAsia="宋体" w:cs="黑体"/>
          <w:color w:val="000000"/>
          <w:sz w:val="32"/>
          <w:szCs w:val="32"/>
        </w:rPr>
        <w:t xml:space="preserve">6</w:t>
      </w:r>
      <w:r>
        <w:rPr>
          <w:rFonts w:hint="eastAsia" w:ascii="宋体" w:hAnsi="宋体" w:eastAsia="宋体" w:cs="黑体"/>
          <w:color w:val="000000"/>
          <w:sz w:val="32"/>
          <w:szCs w:val="32"/>
        </w:rPr>
        <w:t xml:space="preserve">2</w:t>
      </w:r>
      <w:r/>
    </w:p>
    <w:p>
      <w:pPr>
        <w:pStyle w:val="73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第六章 投标文件格式……</w:t>
      </w:r>
      <w:r>
        <w:rPr>
          <w:rFonts w:hint="eastAsia" w:ascii="宋体" w:hAnsi="宋体" w:eastAsia="宋体" w:cs="黑体"/>
          <w:color w:val="000000"/>
          <w:sz w:val="32"/>
          <w:szCs w:val="32"/>
        </w:rPr>
        <w:t xml:space="preserve">…………………………</w:t>
      </w:r>
      <w:r>
        <w:rPr>
          <w:rFonts w:hint="eastAsia" w:ascii="宋体" w:hAnsi="宋体" w:eastAsia="宋体" w:cs="黑体"/>
          <w:color w:val="000000"/>
          <w:sz w:val="32"/>
          <w:szCs w:val="32"/>
        </w:rPr>
        <w:t xml:space="preserve">6</w:t>
      </w:r>
      <w:r>
        <w:rPr>
          <w:rFonts w:hint="eastAsia" w:ascii="宋体" w:hAnsi="宋体" w:eastAsia="宋体" w:cs="黑体"/>
          <w:color w:val="000000"/>
          <w:sz w:val="32"/>
          <w:szCs w:val="32"/>
        </w:rPr>
        <w:t xml:space="preserve">6</w:t>
      </w:r>
      <w:r/>
    </w:p>
    <w:p>
      <w:pPr>
        <w:pStyle w:val="738"/>
        <w:jc w:val="both"/>
        <w:spacing w:beforeAutospacing="0" w:afterAutospacing="0" w:line="720" w:lineRule="exact"/>
        <w:rPr>
          <w:rFonts w:hint="eastAsia" w:ascii="宋体" w:hAnsi="宋体" w:eastAsia="宋体"/>
          <w:sz w:val="32"/>
          <w:szCs w:val="32"/>
        </w:rPr>
      </w:pPr>
      <w:r>
        <w:rPr>
          <w:rFonts w:ascii="宋体" w:hAnsi="宋体" w:eastAsia="宋体"/>
          <w:sz w:val="32"/>
          <w:szCs w:val="32"/>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center"/>
        <w:spacing w:beforeAutospacing="0" w:afterAutospacing="0"/>
        <w:rPr>
          <w:rFonts w:hint="eastAsia" w:ascii="宋体" w:hAnsi="宋体" w:eastAsia="宋体"/>
          <w:b/>
        </w:rPr>
      </w:pPr>
      <w:r>
        <w:rPr>
          <w:rFonts w:hint="eastAsia" w:ascii="宋体" w:hAnsi="宋体" w:eastAsia="宋体" w:cs="黑体"/>
          <w:b/>
          <w:color w:val="000000"/>
          <w:sz w:val="44"/>
          <w:szCs w:val="44"/>
        </w:rPr>
        <w:t xml:space="preserve">第一章 招标公告</w:t>
      </w:r>
      <w:r/>
    </w:p>
    <w:p>
      <w:pPr>
        <w:pStyle w:val="937"/>
        <w:spacing w:before="0" w:beforeAutospacing="0" w:after="0" w:afterAutospacing="0" w:line="380" w:lineRule="exact"/>
        <w:rPr>
          <w:rFonts w:hint="eastAsia"/>
          <w:color w:val="000000"/>
          <w:sz w:val="21"/>
          <w:szCs w:val="21"/>
        </w:rPr>
        <w:pBdr>
          <w:top w:val="single" w:color="auto" w:sz="4" w:space="1"/>
          <w:left w:val="single" w:color="auto" w:sz="4" w:space="4"/>
          <w:bottom w:val="single" w:color="auto" w:sz="4" w:space="1"/>
          <w:right w:val="single" w:color="auto" w:sz="4" w:space="4"/>
        </w:pBdr>
      </w:pPr>
      <w:r>
        <w:rPr>
          <w:rFonts w:hint="eastAsia"/>
          <w:color w:val="000000"/>
          <w:sz w:val="21"/>
          <w:szCs w:val="21"/>
        </w:rPr>
        <w:t xml:space="preserve">项目概况</w:t>
      </w:r>
      <w:r/>
    </w:p>
    <w:p>
      <w:pPr>
        <w:pStyle w:val="937"/>
        <w:ind w:firstLine="420"/>
        <w:spacing w:before="0" w:beforeAutospacing="0" w:after="0" w:afterAutospacing="0" w:line="380" w:lineRule="exact"/>
        <w:rPr>
          <w:rFonts w:hint="eastAsia"/>
          <w:sz w:val="21"/>
          <w:szCs w:val="21"/>
        </w:rPr>
        <w:pBdr>
          <w:top w:val="single" w:color="auto" w:sz="4" w:space="1"/>
          <w:left w:val="single" w:color="auto" w:sz="4" w:space="4"/>
          <w:bottom w:val="single" w:color="auto" w:sz="4" w:space="1"/>
          <w:right w:val="single" w:color="auto" w:sz="4" w:space="4"/>
        </w:pBdr>
      </w:pPr>
      <w:r>
        <w:rPr>
          <w:rFonts w:hint="eastAsia"/>
          <w:color w:val="000000"/>
          <w:sz w:val="21"/>
          <w:szCs w:val="21"/>
        </w:rPr>
        <w:t xml:space="preserve">盐城市农产品质量监督检验测试中心能力提升建设项目(第4批:原实验室搬迁)</w:t>
      </w:r>
      <w:r>
        <w:rPr>
          <w:color w:val="000000"/>
          <w:sz w:val="21"/>
          <w:szCs w:val="21"/>
          <w:u w:val="single"/>
        </w:rPr>
        <w:t xml:space="preserve">JSZC-320900-YDCW-G2025-0032</w:t>
      </w:r>
      <w:r>
        <w:rPr>
          <w:rFonts w:hint="eastAsia"/>
          <w:color w:val="000000"/>
          <w:sz w:val="21"/>
          <w:szCs w:val="21"/>
        </w:rPr>
        <w:t xml:space="preserve">采购项目的潜在投标人可在“苏</w:t>
      </w:r>
      <w:r>
        <w:rPr>
          <w:rFonts w:hint="eastAsia"/>
          <w:color w:val="000000"/>
          <w:sz w:val="21"/>
          <w:szCs w:val="21"/>
        </w:rPr>
        <w:t xml:space="preserve">采云</w:t>
      </w:r>
      <w:r>
        <w:rPr>
          <w:rFonts w:hint="eastAsia"/>
          <w:color w:val="000000"/>
          <w:sz w:val="21"/>
          <w:szCs w:val="21"/>
        </w:rPr>
        <w:t xml:space="preserve">”系统内免费下载（投标人必须在苏</w:t>
      </w:r>
      <w:r>
        <w:rPr>
          <w:rFonts w:hint="eastAsia"/>
          <w:color w:val="000000"/>
          <w:sz w:val="21"/>
          <w:szCs w:val="21"/>
        </w:rPr>
        <w:t xml:space="preserve">采云</w:t>
      </w:r>
      <w:r>
        <w:rPr>
          <w:rFonts w:hint="eastAsia"/>
          <w:color w:val="000000"/>
          <w:sz w:val="21"/>
          <w:szCs w:val="21"/>
        </w:rPr>
        <w:t xml:space="preserve">系统中获取采购文件，方能参与政府采购项目）获取招标文件，并于2025年12月25</w:t>
      </w:r>
      <w:r>
        <w:rPr>
          <w:rFonts w:hint="eastAsia"/>
          <w:sz w:val="21"/>
          <w:szCs w:val="21"/>
        </w:rPr>
        <w:t xml:space="preserve">日09</w:t>
      </w:r>
      <w:r>
        <w:rPr>
          <w:rFonts w:hint="eastAsia"/>
          <w:color w:val="000000"/>
          <w:sz w:val="21"/>
          <w:szCs w:val="21"/>
        </w:rPr>
        <w:t xml:space="preserve">点00分（北京时间）前递交投标文件。</w:t>
      </w:r>
      <w:r/>
    </w:p>
    <w:p>
      <w:pPr>
        <w:pStyle w:val="937"/>
        <w:ind w:firstLine="420"/>
        <w:spacing w:before="0" w:beforeAutospacing="0" w:after="0" w:afterAutospacing="0" w:line="380" w:lineRule="exact"/>
        <w:rPr>
          <w:rFonts w:hint="eastAsia"/>
          <w:b/>
          <w:bCs/>
          <w:color w:val="000000"/>
          <w:sz w:val="21"/>
          <w:szCs w:val="21"/>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b/>
          <w:bCs/>
          <w:color w:val="000000"/>
          <w:sz w:val="21"/>
          <w:szCs w:val="21"/>
        </w:rPr>
        <w:t xml:space="preserve">一、项目基本情况</w:t>
      </w:r>
      <w:bookmarkEnd w:id="6"/>
      <w:r/>
      <w:bookmarkEnd w:id="7"/>
      <w:r/>
      <w:bookmarkEnd w:id="8"/>
      <w:r/>
      <w:bookmarkEnd w:id="9"/>
      <w:r/>
      <w:bookmarkEnd w:id="10"/>
      <w:r/>
      <w:bookmarkEnd w:id="11"/>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项目编</w:t>
      </w:r>
      <w:bookmarkStart w:id="12" w:name="OLE_LINK1"/>
      <w:r>
        <w:rPr>
          <w:rFonts w:hint="eastAsia"/>
          <w:color w:val="000000"/>
          <w:sz w:val="21"/>
          <w:szCs w:val="21"/>
        </w:rPr>
        <w:t xml:space="preserve">号：</w:t>
      </w:r>
      <w:bookmarkEnd w:id="12"/>
      <w:r>
        <w:rPr>
          <w:color w:val="000000"/>
          <w:sz w:val="21"/>
          <w:szCs w:val="21"/>
        </w:rPr>
        <w:t xml:space="preserve">JSZC-320900-YDCW-G2025-0032</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项目名称：盐城市农产品质量监督检验测试中心能力提升建设项目(第4批:原实验室搬迁)</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采购方式：公开招标</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预算金额：50万元</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最高限价：50万元</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采购需求：</w:t>
      </w:r>
      <w:r>
        <w:rPr>
          <w:rFonts w:hint="eastAsia"/>
          <w:sz w:val="21"/>
          <w:szCs w:val="21"/>
        </w:rPr>
        <w:t xml:space="preserve">将位于盐城市农业农村局（</w:t>
      </w:r>
      <w:r>
        <w:rPr>
          <w:rFonts w:hint="eastAsia"/>
          <w:sz w:val="21"/>
          <w:szCs w:val="21"/>
        </w:rPr>
        <w:t xml:space="preserve">文港中路</w:t>
      </w:r>
      <w:r>
        <w:rPr>
          <w:rFonts w:hint="eastAsia"/>
          <w:sz w:val="21"/>
          <w:szCs w:val="21"/>
        </w:rPr>
        <w:t xml:space="preserve">106号）的盐城市农产品质量检测中心实验室内相关实验仪器、设备、设施、资料等搬迁至盐城市农业综合服务中心（亭湖区</w:t>
      </w:r>
      <w:r>
        <w:rPr>
          <w:rFonts w:hint="eastAsia"/>
          <w:sz w:val="21"/>
          <w:szCs w:val="21"/>
        </w:rPr>
        <w:t xml:space="preserve">瑞鹤路</w:t>
      </w:r>
      <w:r>
        <w:rPr>
          <w:rFonts w:hint="eastAsia"/>
          <w:sz w:val="21"/>
          <w:szCs w:val="21"/>
        </w:rPr>
        <w:t xml:space="preserve">）11、12层新建实验室内，并完成仪器设备搬迁后的调试工作，并对需要进行检定</w:t>
      </w:r>
      <w:r>
        <w:rPr>
          <w:rFonts w:hint="eastAsia"/>
          <w:color w:val="000000"/>
          <w:sz w:val="21"/>
          <w:szCs w:val="21"/>
        </w:rPr>
        <w:t xml:space="preserve">和校准的设备按要求提供检定或校准证书。（详见本招标文件第四章采购需求）</w:t>
      </w:r>
      <w:r/>
    </w:p>
    <w:p>
      <w:pPr>
        <w:pStyle w:val="937"/>
        <w:ind w:firstLine="420"/>
        <w:spacing w:before="0" w:beforeAutospacing="0" w:after="0" w:afterAutospacing="0" w:line="400" w:lineRule="exact"/>
        <w:rPr>
          <w:rFonts w:hint="eastAsia"/>
          <w:color w:val="000000"/>
          <w:sz w:val="21"/>
          <w:szCs w:val="21"/>
        </w:rPr>
      </w:pPr>
      <w:r/>
      <w:bookmarkStart w:id="13" w:name="OLE_LINK4"/>
      <w:r>
        <w:rPr>
          <w:rFonts w:hint="eastAsia"/>
          <w:color w:val="000000"/>
          <w:sz w:val="21"/>
          <w:szCs w:val="21"/>
        </w:rPr>
        <w:t xml:space="preserve">合同履行期限：连续或分阶段实施(根据甲方要求或通知)，每阶段累计工期不超过30天(含验收)。</w:t>
      </w:r>
      <w:r>
        <w:rPr>
          <w:rFonts w:hint="eastAsia"/>
          <w:color w:val="000000"/>
          <w:sz w:val="21"/>
          <w:szCs w:val="21"/>
        </w:rPr>
        <w:t xml:space="preserve">搬迁约</w:t>
      </w:r>
      <w:r>
        <w:rPr>
          <w:rFonts w:hint="eastAsia"/>
          <w:color w:val="000000"/>
          <w:sz w:val="21"/>
          <w:szCs w:val="21"/>
        </w:rPr>
        <w:t xml:space="preserve">3次，各阶段搬迁具体时间由甲方提前三个工作日通知乙方，如遇不可抗力因素，双方协商进行。</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本项目（是/否）接受联合体投标：</w:t>
      </w:r>
      <w:r>
        <w:rPr>
          <w:rFonts w:hint="eastAsia"/>
          <w:color w:val="000000"/>
          <w:sz w:val="21"/>
          <w:szCs w:val="21"/>
        </w:rPr>
        <w:t xml:space="preserve">否</w:t>
      </w:r>
      <w:r/>
    </w:p>
    <w:p>
      <w:pPr>
        <w:pStyle w:val="937"/>
        <w:ind w:firstLine="420"/>
        <w:spacing w:before="0" w:beforeAutospacing="0" w:after="0" w:afterAutospacing="0" w:line="400" w:lineRule="exact"/>
        <w:rPr>
          <w:rFonts w:hint="eastAsia"/>
          <w:b/>
          <w:bCs/>
          <w:color w:val="000000"/>
          <w:sz w:val="21"/>
          <w:szCs w:val="21"/>
        </w:rPr>
      </w:pPr>
      <w:r/>
      <w:bookmarkStart w:id="14" w:name="_Toc35393622"/>
      <w:r/>
      <w:bookmarkStart w:id="15" w:name="_Toc28359080"/>
      <w:r/>
      <w:bookmarkStart w:id="16" w:name="_Toc38985264"/>
      <w:r/>
      <w:bookmarkStart w:id="17" w:name="_Toc28359003"/>
      <w:r/>
      <w:bookmarkStart w:id="18" w:name="_Toc35393791"/>
      <w:r/>
      <w:bookmarkEnd w:id="13"/>
      <w:r>
        <w:rPr>
          <w:rFonts w:hint="eastAsia"/>
          <w:b/>
          <w:bCs/>
          <w:color w:val="000000"/>
          <w:sz w:val="21"/>
          <w:szCs w:val="21"/>
        </w:rPr>
        <w:t xml:space="preserve">二、申请人的资格要求</w:t>
      </w:r>
      <w:bookmarkEnd w:id="14"/>
      <w:r/>
      <w:bookmarkEnd w:id="15"/>
      <w:r/>
      <w:bookmarkEnd w:id="16"/>
      <w:r/>
      <w:bookmarkEnd w:id="17"/>
      <w:r/>
      <w:bookmarkEnd w:id="18"/>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w:t>
      </w:r>
      <w:r>
        <w:rPr>
          <w:rFonts w:hint="eastAsia"/>
          <w:color w:val="000000"/>
          <w:sz w:val="21"/>
          <w:szCs w:val="21"/>
        </w:rPr>
        <w:t xml:space="preserve">一</w:t>
      </w:r>
      <w:r>
        <w:rPr>
          <w:rFonts w:hint="eastAsia"/>
          <w:color w:val="000000"/>
          <w:sz w:val="21"/>
          <w:szCs w:val="21"/>
        </w:rPr>
        <w:t xml:space="preserve">)满足《中华人民共和国政府采购法》第二十二条规定，并提供下列材料：</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1.法人或者其他组织的营业执照等证明文件，自然人的身份证明；</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2.上一年度的财务状况报告(成立不满一年无需提供)；</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3.具备履行合同所必需的设备和专业技术能力的书面声明；</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4.依法缴纳税收和社会保障资金的相关材料(提供提交响应文件截止时间前一年内至少一个月依法缴纳税收及缴纳社会保障资金的证明材料。供应</w:t>
      </w:r>
      <w:r>
        <w:rPr>
          <w:rFonts w:hint="eastAsia"/>
          <w:color w:val="000000"/>
          <w:sz w:val="21"/>
          <w:szCs w:val="21"/>
        </w:rPr>
        <w:t xml:space="preserve">商依法</w:t>
      </w:r>
      <w:r>
        <w:rPr>
          <w:rFonts w:hint="eastAsia"/>
          <w:color w:val="000000"/>
          <w:sz w:val="21"/>
          <w:szCs w:val="21"/>
        </w:rPr>
        <w:t xml:space="preserve">享受缓缴、免缴税收、社会保障资金的提供证明材料。)；</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5.参加政府采购活动前3年内在经营活动中没有重大违法记录的书面声明。</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6.法律、行政法规规定的其他条件；</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8.单位负责人为同一人或者存在直接控股、管理关系的不同供应商，不得参加同一合同项下的政府采购活动。</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(二)落实政府采购政策需满足的资格要求：本项目为专门面向中小企业采购的项目</w:t>
      </w:r>
      <w:r>
        <w:rPr>
          <w:color w:val="000000"/>
          <w:sz w:val="21"/>
          <w:szCs w:val="21"/>
        </w:rPr>
        <w:t xml:space="preserve">,供应商必须为中小微企业，不接受非中小型企业参与本项目投标</w:t>
      </w:r>
      <w:r>
        <w:rPr>
          <w:rFonts w:hint="eastAsia"/>
          <w:color w:val="000000"/>
          <w:sz w:val="21"/>
          <w:szCs w:val="21"/>
        </w:rPr>
        <w:t xml:space="preserve">，供应商须按照采购文件的要求提供相应的《中小企业声明函》，企业标准请参照《关于印发中小企业划型标准规定的通知》(工信部联企业[2011]300号)文件规定填写。</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(三)本项目的特定资格要求：无。</w:t>
      </w:r>
      <w:r/>
    </w:p>
    <w:p>
      <w:pPr>
        <w:pStyle w:val="937"/>
        <w:ind w:firstLine="420"/>
        <w:spacing w:before="0" w:beforeAutospacing="0" w:after="0" w:afterAutospacing="0" w:line="400" w:lineRule="exact"/>
        <w:rPr>
          <w:rFonts w:hint="eastAsia"/>
          <w:b/>
          <w:bCs/>
          <w:color w:val="000000"/>
          <w:sz w:val="21"/>
          <w:szCs w:val="21"/>
        </w:rPr>
      </w:pPr>
      <w:r>
        <w:rPr>
          <w:rFonts w:hint="eastAsia"/>
          <w:b/>
          <w:bCs/>
          <w:color w:val="000000"/>
          <w:sz w:val="21"/>
          <w:szCs w:val="21"/>
        </w:rPr>
        <w:t xml:space="preserve">三、获取招标文件</w:t>
      </w:r>
      <w:r/>
    </w:p>
    <w:p>
      <w:pPr>
        <w:pStyle w:val="937"/>
        <w:ind w:firstLine="420"/>
        <w:spacing w:before="0" w:beforeAutospacing="0" w:after="0" w:afterAutospacing="0" w:line="400" w:lineRule="exact"/>
        <w:rPr>
          <w:rFonts w:hint="eastAsia"/>
          <w:color w:val="000000"/>
          <w:sz w:val="21"/>
          <w:szCs w:val="21"/>
        </w:rPr>
      </w:pPr>
      <w:r/>
      <w:bookmarkStart w:id="19" w:name="_Toc38985266"/>
      <w:r/>
      <w:bookmarkStart w:id="20" w:name="_Toc28359005"/>
      <w:r/>
      <w:bookmarkStart w:id="21" w:name="_Toc28359082"/>
      <w:r/>
      <w:bookmarkStart w:id="22" w:name="_Toc35393793"/>
      <w:r/>
      <w:bookmarkStart w:id="23" w:name="_Toc35393624"/>
      <w:r>
        <w:rPr>
          <w:rFonts w:hint="eastAsia"/>
          <w:color w:val="000000"/>
          <w:sz w:val="21"/>
          <w:szCs w:val="21"/>
        </w:rPr>
        <w:t xml:space="preserve">时间：</w:t>
      </w:r>
      <w:bookmarkEnd w:id="19"/>
      <w:r/>
      <w:bookmarkEnd w:id="20"/>
      <w:r/>
      <w:bookmarkEnd w:id="21"/>
      <w:r/>
      <w:bookmarkEnd w:id="22"/>
      <w:r/>
      <w:bookmarkEnd w:id="23"/>
      <w:r>
        <w:rPr>
          <w:rFonts w:hint="eastAsia"/>
          <w:color w:val="000000"/>
          <w:sz w:val="21"/>
          <w:szCs w:val="21"/>
        </w:rPr>
        <w:t xml:space="preserve">自招标文件公告发布之日起5个工作日</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地点：“苏</w:t>
      </w:r>
      <w:r>
        <w:rPr>
          <w:rFonts w:hint="eastAsia"/>
          <w:color w:val="000000"/>
          <w:sz w:val="21"/>
          <w:szCs w:val="21"/>
        </w:rPr>
        <w:t xml:space="preserve">采云</w:t>
      </w:r>
      <w:r>
        <w:rPr>
          <w:rFonts w:hint="eastAsia"/>
          <w:color w:val="000000"/>
          <w:sz w:val="21"/>
          <w:szCs w:val="21"/>
        </w:rPr>
        <w:t xml:space="preserve">”系统内免费下载（投标人必须在苏</w:t>
      </w:r>
      <w:r>
        <w:rPr>
          <w:rFonts w:hint="eastAsia"/>
          <w:color w:val="000000"/>
          <w:sz w:val="21"/>
          <w:szCs w:val="21"/>
        </w:rPr>
        <w:t xml:space="preserve">采云</w:t>
      </w:r>
      <w:r>
        <w:rPr>
          <w:rFonts w:hint="eastAsia"/>
          <w:color w:val="000000"/>
          <w:sz w:val="21"/>
          <w:szCs w:val="21"/>
        </w:rPr>
        <w:t xml:space="preserve">系统中获取采购文件，方能参与政府采购项目）</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方式：本项目采用网上注册登记方式</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售价：0.00元</w:t>
      </w:r>
      <w:r/>
    </w:p>
    <w:p>
      <w:pPr>
        <w:pStyle w:val="937"/>
        <w:ind w:firstLine="420"/>
        <w:spacing w:before="0" w:beforeAutospacing="0" w:after="0" w:afterAutospacing="0" w:line="400" w:lineRule="exact"/>
        <w:rPr>
          <w:rFonts w:hint="eastAsia"/>
          <w:b/>
          <w:bCs/>
          <w:color w:val="000000"/>
          <w:sz w:val="21"/>
          <w:szCs w:val="21"/>
        </w:rPr>
      </w:pPr>
      <w:r>
        <w:rPr>
          <w:rFonts w:hint="eastAsia"/>
          <w:b/>
          <w:bCs/>
          <w:color w:val="000000"/>
          <w:sz w:val="21"/>
          <w:szCs w:val="21"/>
        </w:rPr>
        <w:t xml:space="preserve">四、提交投标文件截止时间、开标时间和地点</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时间：2025-12-25</w:t>
      </w:r>
      <w:r>
        <w:rPr>
          <w:rFonts w:hint="eastAsia"/>
          <w:color w:val="000000"/>
          <w:sz w:val="21"/>
          <w:szCs w:val="21"/>
        </w:rPr>
        <w:t xml:space="preserve"> 09：00（北京时间）</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地点：苏</w:t>
      </w:r>
      <w:r>
        <w:rPr>
          <w:rFonts w:hint="eastAsia"/>
          <w:color w:val="000000"/>
          <w:sz w:val="21"/>
          <w:szCs w:val="21"/>
        </w:rPr>
        <w:t xml:space="preserve">采云</w:t>
      </w:r>
      <w:r>
        <w:rPr>
          <w:rFonts w:hint="eastAsia"/>
          <w:color w:val="000000"/>
          <w:sz w:val="21"/>
          <w:szCs w:val="21"/>
        </w:rPr>
        <w:t xml:space="preserve">“不见面”开标大厅</w:t>
      </w:r>
      <w:r/>
    </w:p>
    <w:p>
      <w:pPr>
        <w:pStyle w:val="937"/>
        <w:ind w:firstLine="420"/>
        <w:spacing w:before="0" w:beforeAutospacing="0" w:after="0" w:afterAutospacing="0" w:line="400" w:lineRule="exact"/>
        <w:rPr>
          <w:rFonts w:hint="eastAsia"/>
          <w:b/>
          <w:bCs/>
          <w:color w:val="000000"/>
          <w:sz w:val="21"/>
          <w:szCs w:val="21"/>
        </w:rPr>
      </w:pPr>
      <w:r/>
      <w:bookmarkStart w:id="24" w:name="_Toc28359084"/>
      <w:r/>
      <w:bookmarkStart w:id="25" w:name="_Toc35393794"/>
      <w:r/>
      <w:bookmarkStart w:id="26" w:name="_Toc38985267"/>
      <w:r/>
      <w:bookmarkStart w:id="27" w:name="_Toc35393625"/>
      <w:r/>
      <w:bookmarkStart w:id="28" w:name="_Toc28359007"/>
      <w:r>
        <w:rPr>
          <w:rFonts w:hint="eastAsia"/>
          <w:b/>
          <w:bCs/>
          <w:color w:val="000000"/>
          <w:sz w:val="21"/>
          <w:szCs w:val="21"/>
        </w:rPr>
        <w:t xml:space="preserve">五、公告期限</w:t>
      </w:r>
      <w:bookmarkEnd w:id="24"/>
      <w:r/>
      <w:bookmarkEnd w:id="25"/>
      <w:r/>
      <w:bookmarkEnd w:id="26"/>
      <w:r/>
      <w:bookmarkEnd w:id="27"/>
      <w:r/>
      <w:bookmarkEnd w:id="28"/>
      <w:r/>
      <w:r/>
    </w:p>
    <w:p>
      <w:pPr>
        <w:pStyle w:val="937"/>
        <w:ind w:firstLine="420"/>
        <w:spacing w:before="0" w:beforeAutospacing="0" w:after="0" w:afterAutospacing="0" w:line="400" w:lineRule="exact"/>
        <w:rPr>
          <w:rFonts w:hint="eastAsia"/>
          <w:color w:val="000000"/>
          <w:sz w:val="21"/>
          <w:szCs w:val="21"/>
        </w:rPr>
      </w:pPr>
      <w:r/>
      <w:bookmarkStart w:id="29" w:name="_Toc35393626"/>
      <w:r/>
      <w:bookmarkStart w:id="30" w:name="_Toc38985268"/>
      <w:r/>
      <w:bookmarkStart w:id="31" w:name="_Toc35393795"/>
      <w:r>
        <w:rPr>
          <w:rFonts w:hint="eastAsia"/>
          <w:color w:val="000000"/>
          <w:sz w:val="21"/>
          <w:szCs w:val="21"/>
        </w:rPr>
        <w:t xml:space="preserve">自本公告发布之日起5个工作日</w:t>
      </w:r>
      <w:bookmarkEnd w:id="29"/>
      <w:r/>
      <w:bookmarkEnd w:id="30"/>
      <w:r/>
      <w:bookmarkEnd w:id="31"/>
      <w:r/>
      <w:r/>
    </w:p>
    <w:p>
      <w:pPr>
        <w:pStyle w:val="937"/>
        <w:ind w:firstLine="420"/>
        <w:spacing w:before="0" w:beforeAutospacing="0" w:after="0" w:afterAutospacing="0" w:line="400" w:lineRule="exact"/>
        <w:rPr>
          <w:rFonts w:hint="eastAsia"/>
          <w:b/>
          <w:bCs/>
          <w:color w:val="000000"/>
          <w:sz w:val="21"/>
          <w:szCs w:val="21"/>
        </w:rPr>
      </w:pPr>
      <w:r>
        <w:rPr>
          <w:rFonts w:hint="eastAsia"/>
          <w:b/>
          <w:bCs/>
          <w:color w:val="000000"/>
          <w:sz w:val="21"/>
          <w:szCs w:val="21"/>
        </w:rPr>
        <w:t xml:space="preserve">六、其他补充事宜</w:t>
      </w:r>
      <w:r/>
    </w:p>
    <w:p>
      <w:pPr>
        <w:pStyle w:val="937"/>
        <w:ind w:firstLine="420"/>
        <w:spacing w:before="0" w:beforeAutospacing="0" w:after="0" w:afterAutospacing="0" w:line="400" w:lineRule="exact"/>
        <w:rPr>
          <w:rFonts w:hint="eastAsia"/>
          <w:color w:val="000000"/>
          <w:sz w:val="21"/>
          <w:szCs w:val="21"/>
        </w:rPr>
      </w:pPr>
      <w:r/>
      <w:bookmarkStart w:id="32" w:name="_Toc28359018"/>
      <w:r>
        <w:rPr>
          <w:rFonts w:hint="eastAsia"/>
          <w:color w:val="000000"/>
          <w:sz w:val="21"/>
          <w:szCs w:val="21"/>
        </w:rPr>
        <w:t xml:space="preserve">1.根据省财政厅《关于更换全省政府采购交易系统CA数字证书和电子签章的通知》（</w:t>
      </w:r>
      <w:r>
        <w:rPr>
          <w:rFonts w:hint="eastAsia"/>
          <w:color w:val="000000"/>
          <w:sz w:val="21"/>
          <w:szCs w:val="21"/>
        </w:rPr>
        <w:t xml:space="preserve">苏财购〔2023〕</w:t>
      </w:r>
      <w:r>
        <w:rPr>
          <w:rFonts w:hint="eastAsia"/>
          <w:color w:val="000000"/>
          <w:sz w:val="21"/>
          <w:szCs w:val="21"/>
        </w:rPr>
        <w:t xml:space="preserve">101号），“苏</w:t>
      </w:r>
      <w:r>
        <w:rPr>
          <w:rFonts w:hint="eastAsia"/>
          <w:color w:val="000000"/>
          <w:sz w:val="21"/>
          <w:szCs w:val="21"/>
        </w:rPr>
        <w:t xml:space="preserve">采云</w:t>
      </w:r>
      <w:r>
        <w:rPr>
          <w:rFonts w:hint="eastAsia"/>
          <w:color w:val="000000"/>
          <w:sz w:val="21"/>
          <w:szCs w:val="21"/>
        </w:rPr>
        <w:t xml:space="preserve">”政府采购交易系统（以下简称苏</w:t>
      </w:r>
      <w:r>
        <w:rPr>
          <w:rFonts w:hint="eastAsia"/>
          <w:color w:val="000000"/>
          <w:sz w:val="21"/>
          <w:szCs w:val="21"/>
        </w:rPr>
        <w:t xml:space="preserve">采云</w:t>
      </w:r>
      <w:r>
        <w:rPr>
          <w:rFonts w:hint="eastAsia"/>
          <w:color w:val="000000"/>
          <w:sz w:val="21"/>
          <w:szCs w:val="21"/>
        </w:rPr>
        <w:t xml:space="preserve">系统）的CA数字证书、电子签章已更换为江苏省电子政务证书认证中心CA和方正国际软件（北京）有限公司电子签章。如果投标人通过苏</w:t>
      </w:r>
      <w:r>
        <w:rPr>
          <w:rFonts w:hint="eastAsia"/>
          <w:color w:val="000000"/>
          <w:sz w:val="21"/>
          <w:szCs w:val="21"/>
        </w:rPr>
        <w:t xml:space="preserve">采云</w:t>
      </w:r>
      <w:r>
        <w:rPr>
          <w:rFonts w:hint="eastAsia"/>
          <w:color w:val="000000"/>
          <w:sz w:val="21"/>
          <w:szCs w:val="21"/>
        </w:rPr>
        <w:t xml:space="preserve">系统参与政府采购项目，需要更换CA数字证书和电子签章。具体办理指南和操作手册：在盐城市政府采购网点击【办事指南】-【供应商参与政府采购活动相关资料】。</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领取CA和办理电子签章（</w:t>
      </w:r>
      <w:r>
        <w:rPr>
          <w:rFonts w:hint="eastAsia"/>
          <w:color w:val="000000"/>
          <w:sz w:val="21"/>
          <w:szCs w:val="21"/>
        </w:rPr>
        <w:t xml:space="preserve">请至亭湖区</w:t>
      </w:r>
      <w:r>
        <w:rPr>
          <w:rFonts w:hint="eastAsia"/>
          <w:color w:val="000000"/>
          <w:sz w:val="21"/>
          <w:szCs w:val="21"/>
        </w:rPr>
        <w:t xml:space="preserve">政务服务中心二楼226窗口办理，联系电话：15051556883，办理邮箱：yancheng@ideabank.net.cn，具体联系方式见《苏</w:t>
      </w:r>
      <w:r>
        <w:rPr>
          <w:rFonts w:hint="eastAsia"/>
          <w:color w:val="000000"/>
          <w:sz w:val="21"/>
          <w:szCs w:val="21"/>
        </w:rPr>
        <w:t xml:space="preserve">采云</w:t>
      </w:r>
      <w:r>
        <w:rPr>
          <w:rFonts w:hint="eastAsia"/>
          <w:color w:val="000000"/>
          <w:sz w:val="21"/>
          <w:szCs w:val="21"/>
        </w:rPr>
        <w:t xml:space="preserve">系统供应商操作手册》（以下简称《操作手册》））、进行注册并按《操作手册》要求制作、上传电子投标文件,《苏</w:t>
      </w:r>
      <w:r>
        <w:rPr>
          <w:rFonts w:hint="eastAsia"/>
          <w:color w:val="000000"/>
          <w:sz w:val="21"/>
          <w:szCs w:val="21"/>
        </w:rPr>
        <w:t xml:space="preserve">采云</w:t>
      </w:r>
      <w:r>
        <w:rPr>
          <w:rFonts w:hint="eastAsia"/>
          <w:color w:val="000000"/>
          <w:sz w:val="21"/>
          <w:szCs w:val="21"/>
        </w:rPr>
        <w:t xml:space="preserve">系统供应商操作手册》：在盐城市政府采购网点击【办事指南】-【供应商参与政府采购活动相关资料】。</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.潜在供应商访问电子招标响应交易平台的网络地址和方法：</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.1 “苏</w:t>
      </w:r>
      <w:r>
        <w:rPr>
          <w:rFonts w:hint="eastAsia"/>
          <w:color w:val="000000"/>
          <w:sz w:val="21"/>
          <w:szCs w:val="21"/>
        </w:rPr>
        <w:t xml:space="preserve">采云</w:t>
      </w:r>
      <w:r>
        <w:rPr>
          <w:rFonts w:hint="eastAsia"/>
          <w:color w:val="000000"/>
          <w:sz w:val="21"/>
          <w:szCs w:val="21"/>
        </w:rPr>
        <w:t xml:space="preserve">”系统用户注册--获取“CA 数字证书”--CA 绑定与登录--参与投标--下载采购文件（后缀名为“.</w:t>
      </w:r>
      <w:r>
        <w:rPr>
          <w:rFonts w:hint="eastAsia"/>
          <w:color w:val="000000"/>
          <w:sz w:val="21"/>
          <w:szCs w:val="21"/>
        </w:rPr>
        <w:t xml:space="preserve">kedt</w:t>
      </w:r>
      <w:r>
        <w:rPr>
          <w:rFonts w:hint="eastAsia"/>
          <w:color w:val="000000"/>
          <w:sz w:val="21"/>
          <w:szCs w:val="21"/>
        </w:rPr>
        <w:t xml:space="preserve">”）--将后缀名为“.</w:t>
      </w:r>
      <w:r>
        <w:rPr>
          <w:rFonts w:hint="eastAsia"/>
          <w:color w:val="000000"/>
          <w:sz w:val="21"/>
          <w:szCs w:val="21"/>
        </w:rPr>
        <w:t xml:space="preserve">kedt</w:t>
      </w:r>
      <w:r>
        <w:rPr>
          <w:rFonts w:hint="eastAsia"/>
          <w:color w:val="000000"/>
          <w:sz w:val="21"/>
          <w:szCs w:val="21"/>
        </w:rPr>
        <w:t xml:space="preserve">”的采购文件导入政府采购客户端工具--制作响应文件--导出加密的响应文件（后缀名为 zip）--通过“苏</w:t>
      </w:r>
      <w:r>
        <w:rPr>
          <w:rFonts w:hint="eastAsia"/>
          <w:color w:val="000000"/>
          <w:sz w:val="21"/>
          <w:szCs w:val="21"/>
        </w:rPr>
        <w:t xml:space="preserve">采云</w:t>
      </w:r>
      <w:r>
        <w:rPr>
          <w:rFonts w:hint="eastAsia"/>
          <w:color w:val="000000"/>
          <w:sz w:val="21"/>
          <w:szCs w:val="21"/>
        </w:rPr>
        <w:t xml:space="preserve">”系统上传响应文件。具体见《“苏</w:t>
      </w:r>
      <w:r>
        <w:rPr>
          <w:rFonts w:hint="eastAsia"/>
          <w:color w:val="000000"/>
          <w:sz w:val="21"/>
          <w:szCs w:val="21"/>
        </w:rPr>
        <w:t xml:space="preserve">采云</w:t>
      </w:r>
      <w:r>
        <w:rPr>
          <w:rFonts w:hint="eastAsia"/>
          <w:color w:val="000000"/>
          <w:sz w:val="21"/>
          <w:szCs w:val="21"/>
        </w:rPr>
        <w:t xml:space="preserve">”系统供应商操作手册》（手册下载地址：苏</w:t>
      </w:r>
      <w:r>
        <w:rPr>
          <w:rFonts w:hint="eastAsia"/>
          <w:color w:val="000000"/>
          <w:sz w:val="21"/>
          <w:szCs w:val="21"/>
        </w:rPr>
        <w:t xml:space="preserve">采云</w:t>
      </w:r>
      <w:r>
        <w:rPr>
          <w:rFonts w:hint="eastAsia"/>
          <w:color w:val="000000"/>
          <w:sz w:val="21"/>
          <w:szCs w:val="21"/>
        </w:rPr>
        <w:t xml:space="preserve">系统-右侧消息通知栏）。</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.2 潜在投标人访问“苏</w:t>
      </w:r>
      <w:r>
        <w:rPr>
          <w:rFonts w:hint="eastAsia"/>
          <w:color w:val="000000"/>
          <w:sz w:val="21"/>
          <w:szCs w:val="21"/>
        </w:rPr>
        <w:t xml:space="preserve">采云</w:t>
      </w:r>
      <w:r>
        <w:rPr>
          <w:rFonts w:hint="eastAsia"/>
          <w:color w:val="000000"/>
          <w:sz w:val="21"/>
          <w:szCs w:val="21"/>
        </w:rPr>
        <w:t xml:space="preserve">”系统方法：江苏省政府采购网首页-“苏</w:t>
      </w:r>
      <w:r>
        <w:rPr>
          <w:rFonts w:hint="eastAsia"/>
          <w:color w:val="000000"/>
          <w:sz w:val="21"/>
          <w:szCs w:val="21"/>
        </w:rPr>
        <w:t xml:space="preserve">采云</w:t>
      </w:r>
      <w:r>
        <w:rPr>
          <w:rFonts w:hint="eastAsia"/>
          <w:color w:val="000000"/>
          <w:sz w:val="21"/>
          <w:szCs w:val="21"/>
        </w:rPr>
        <w:t xml:space="preserve">”链接。</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.3 采购文件（后缀名为“.</w:t>
      </w:r>
      <w:r>
        <w:rPr>
          <w:rFonts w:hint="eastAsia"/>
          <w:color w:val="000000"/>
          <w:sz w:val="21"/>
          <w:szCs w:val="21"/>
        </w:rPr>
        <w:t xml:space="preserve">kedt</w:t>
      </w:r>
      <w:r>
        <w:rPr>
          <w:rFonts w:hint="eastAsia"/>
          <w:color w:val="000000"/>
          <w:sz w:val="21"/>
          <w:szCs w:val="21"/>
        </w:rPr>
        <w:t xml:space="preserve">”）、供应商操作手册及政府采购客户端工具可通过“苏</w:t>
      </w:r>
      <w:r>
        <w:rPr>
          <w:rFonts w:hint="eastAsia"/>
          <w:color w:val="000000"/>
          <w:sz w:val="21"/>
          <w:szCs w:val="21"/>
        </w:rPr>
        <w:t xml:space="preserve">采云</w:t>
      </w:r>
      <w:r>
        <w:rPr>
          <w:rFonts w:hint="eastAsia"/>
          <w:color w:val="000000"/>
          <w:sz w:val="21"/>
          <w:szCs w:val="21"/>
        </w:rPr>
        <w:t xml:space="preserve">”系统相应链接进行下载。</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.4 采购代理机构将数据电文形式的采购文件加载至“苏</w:t>
      </w:r>
      <w:r>
        <w:rPr>
          <w:rFonts w:hint="eastAsia"/>
          <w:color w:val="000000"/>
          <w:sz w:val="21"/>
          <w:szCs w:val="21"/>
        </w:rPr>
        <w:t xml:space="preserve">采云</w:t>
      </w:r>
      <w:r>
        <w:rPr>
          <w:rFonts w:hint="eastAsia"/>
          <w:color w:val="000000"/>
          <w:sz w:val="21"/>
          <w:szCs w:val="21"/>
        </w:rPr>
        <w:t xml:space="preserve">”系统，供潜在供应商下载或者查阅。</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2</w:t>
      </w:r>
      <w:r>
        <w:rPr>
          <w:rFonts w:hint="eastAsia"/>
          <w:color w:val="000000"/>
          <w:sz w:val="21"/>
          <w:szCs w:val="21"/>
        </w:rPr>
        <w:t xml:space="preserve">.5 请潜在投标单位提前安装相应的控件（详见《“苏</w:t>
      </w:r>
      <w:r>
        <w:rPr>
          <w:rFonts w:hint="eastAsia"/>
          <w:color w:val="000000"/>
          <w:sz w:val="21"/>
          <w:szCs w:val="21"/>
        </w:rPr>
        <w:t xml:space="preserve">采云</w:t>
      </w:r>
      <w:r>
        <w:rPr>
          <w:rFonts w:hint="eastAsia"/>
          <w:color w:val="000000"/>
          <w:sz w:val="21"/>
          <w:szCs w:val="21"/>
        </w:rPr>
        <w:t xml:space="preserve">”系统供应商操作手册》）并</w:t>
      </w:r>
      <w:r>
        <w:rPr>
          <w:rFonts w:hint="eastAsia"/>
          <w:color w:val="000000"/>
          <w:sz w:val="21"/>
          <w:szCs w:val="21"/>
        </w:rPr>
        <w:t xml:space="preserve">使用谷歌浏览器</w:t>
      </w:r>
      <w:r>
        <w:rPr>
          <w:rFonts w:hint="eastAsia"/>
          <w:color w:val="000000"/>
          <w:sz w:val="21"/>
          <w:szCs w:val="21"/>
        </w:rPr>
        <w:t xml:space="preserve">登录“苏</w:t>
      </w:r>
      <w:r>
        <w:rPr>
          <w:rFonts w:hint="eastAsia"/>
          <w:color w:val="000000"/>
          <w:sz w:val="21"/>
          <w:szCs w:val="21"/>
        </w:rPr>
        <w:t xml:space="preserve">采云</w:t>
      </w:r>
      <w:r>
        <w:rPr>
          <w:rFonts w:hint="eastAsia"/>
          <w:color w:val="000000"/>
          <w:sz w:val="21"/>
          <w:szCs w:val="21"/>
        </w:rPr>
        <w:t xml:space="preserve">”系统参与不见面开评标。</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如潜在投标人未按上述要求操作，将自行承担所产生的风险。</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.有关本次招标的事项若存在变动或修改，敬请及时关注“中国政府采购网”、“江苏政府采购网”、“盐城市政府采购网”发布的更正公告。</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4.本次招标不收取投标保证金，不收取质量保证金。</w:t>
      </w:r>
      <w:r/>
    </w:p>
    <w:p>
      <w:pPr>
        <w:pStyle w:val="937"/>
        <w:ind w:firstLine="420"/>
        <w:spacing w:before="0" w:beforeAutospacing="0" w:after="0" w:afterAutospacing="0" w:line="400" w:lineRule="exact"/>
        <w:rPr>
          <w:rFonts w:hint="eastAsia"/>
          <w:b/>
          <w:bCs/>
          <w:color w:val="000000"/>
          <w:sz w:val="21"/>
          <w:szCs w:val="21"/>
        </w:rPr>
      </w:pPr>
      <w:r>
        <w:rPr>
          <w:b/>
          <w:bCs/>
          <w:color w:val="000000"/>
          <w:sz w:val="21"/>
          <w:szCs w:val="21"/>
        </w:rPr>
        <w:t xml:space="preserve">七、对本次招标提出询问，请按以下方式联系。</w:t>
      </w:r>
      <w:bookmarkEnd w:id="32"/>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1.采购人信息</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名    称：盐城市农产品质量检测中心</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地    址：盐城市</w:t>
      </w:r>
      <w:r>
        <w:rPr>
          <w:rFonts w:hint="eastAsia"/>
          <w:color w:val="000000"/>
          <w:sz w:val="21"/>
          <w:szCs w:val="21"/>
        </w:rPr>
        <w:t xml:space="preserve">文港中路</w:t>
      </w:r>
      <w:r>
        <w:rPr>
          <w:rFonts w:hint="eastAsia"/>
          <w:color w:val="000000"/>
          <w:sz w:val="21"/>
          <w:szCs w:val="21"/>
        </w:rPr>
        <w:t xml:space="preserve">106号</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联 系 人：周先生</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联系电话：13851057116</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2.代理公司信息</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名    称：盐城</w:t>
      </w:r>
      <w:r>
        <w:rPr>
          <w:rFonts w:hint="eastAsia"/>
          <w:color w:val="000000"/>
          <w:sz w:val="21"/>
          <w:szCs w:val="21"/>
        </w:rPr>
        <w:t xml:space="preserve">市畅为</w:t>
      </w:r>
      <w:r>
        <w:rPr>
          <w:rFonts w:hint="eastAsia"/>
          <w:color w:val="000000"/>
          <w:sz w:val="21"/>
          <w:szCs w:val="21"/>
        </w:rPr>
        <w:t xml:space="preserve">企业管理服务有限公司</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地　　址</w:t>
      </w:r>
      <w:r>
        <w:rPr>
          <w:rFonts w:hint="eastAsia"/>
          <w:color w:val="000000"/>
          <w:sz w:val="21"/>
          <w:szCs w:val="21"/>
        </w:rPr>
        <w:t xml:space="preserve">：盐城市西环路293号</w:t>
      </w:r>
      <w:r>
        <w:rPr>
          <w:rFonts w:hint="eastAsia"/>
          <w:color w:val="000000"/>
          <w:sz w:val="21"/>
          <w:szCs w:val="21"/>
        </w:rPr>
        <w:t xml:space="preserve">瞰</w:t>
      </w:r>
      <w:r>
        <w:rPr>
          <w:rFonts w:hint="eastAsia"/>
          <w:color w:val="000000"/>
          <w:sz w:val="21"/>
          <w:szCs w:val="21"/>
        </w:rPr>
        <w:t xml:space="preserve">都公馆10幢15楼东</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联 系 人：倪女士</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联系电话：0515-88321829</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3.项目联系方式</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联 系 人：倪女士</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联系电话：0515-88321829</w:t>
      </w:r>
      <w:r/>
    </w:p>
    <w:p>
      <w:pPr>
        <w:pStyle w:val="738"/>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38"/>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38"/>
        <w:ind w:right="840"/>
        <w:jc w:val="center"/>
        <w:spacing w:beforeAutospacing="0" w:afterAutospacing="0"/>
      </w:pPr>
      <w:r>
        <w:rPr>
          <w:rFonts w:hint="eastAsia" w:ascii="宋体" w:hAnsi="宋体" w:eastAsia="宋体" w:cs="黑体"/>
          <w:b/>
          <w:color w:val="000000"/>
          <w:sz w:val="44"/>
          <w:szCs w:val="44"/>
        </w:rPr>
        <w:t xml:space="preserve">    第二章  </w:t>
      </w:r>
      <w:bookmarkStart w:id="33" w:name="_Toc513029202"/>
      <w:r/>
      <w:bookmarkStart w:id="34" w:name="_Toc16938518"/>
      <w:r/>
      <w:bookmarkStart w:id="35" w:name="_Toc20823274"/>
      <w:r/>
      <w:bookmarkStart w:id="36" w:name="_Toc120614213"/>
      <w:r>
        <w:rPr>
          <w:rFonts w:hint="eastAsia" w:ascii="宋体" w:hAnsi="宋体" w:eastAsia="宋体" w:cs="黑体"/>
          <w:b/>
          <w:color w:val="000000"/>
          <w:sz w:val="44"/>
          <w:szCs w:val="44"/>
        </w:rPr>
        <w:t xml:space="preserve">投标人须知</w:t>
      </w:r>
      <w:bookmarkEnd w:id="33"/>
      <w:r/>
      <w:bookmarkEnd w:id="34"/>
      <w:r/>
      <w:bookmarkEnd w:id="35"/>
      <w:r/>
      <w:bookmarkEnd w:id="36"/>
      <w:r/>
      <w:r/>
    </w:p>
    <w:p>
      <w:pPr>
        <w:pStyle w:val="937"/>
        <w:ind w:firstLine="420"/>
        <w:spacing w:before="0" w:beforeAutospacing="0" w:after="0" w:afterAutospacing="0" w:line="400" w:lineRule="exact"/>
        <w:rPr>
          <w:rFonts w:hint="eastAsia"/>
          <w:b/>
          <w:bCs/>
          <w:color w:val="000000"/>
          <w:sz w:val="21"/>
          <w:szCs w:val="21"/>
        </w:rPr>
      </w:pPr>
      <w:r/>
      <w:bookmarkStart w:id="37" w:name="_Toc16938519"/>
      <w:r/>
      <w:bookmarkStart w:id="38" w:name="_Toc120614214"/>
      <w:r/>
      <w:bookmarkStart w:id="39" w:name="_Toc20823275"/>
      <w:r/>
      <w:bookmarkStart w:id="40" w:name="_Toc513029203"/>
      <w:r>
        <w:rPr>
          <w:rFonts w:hint="eastAsia"/>
          <w:b/>
          <w:bCs/>
          <w:color w:val="000000"/>
          <w:sz w:val="21"/>
          <w:szCs w:val="21"/>
        </w:rPr>
        <w:t xml:space="preserve">一、总则</w:t>
      </w:r>
      <w:bookmarkEnd w:id="37"/>
      <w:r/>
      <w:bookmarkEnd w:id="38"/>
      <w:r/>
      <w:bookmarkEnd w:id="39"/>
      <w:r/>
      <w:bookmarkEnd w:id="40"/>
      <w:r/>
      <w:r/>
    </w:p>
    <w:p>
      <w:pPr>
        <w:pStyle w:val="937"/>
        <w:ind w:firstLine="420"/>
        <w:spacing w:before="0" w:beforeAutospacing="0" w:after="0" w:afterAutospacing="0" w:line="400" w:lineRule="exact"/>
        <w:rPr>
          <w:rFonts w:hint="eastAsia"/>
          <w:color w:val="000000"/>
          <w:sz w:val="21"/>
          <w:szCs w:val="21"/>
        </w:rPr>
      </w:pPr>
      <w:r/>
      <w:bookmarkStart w:id="41" w:name="_Toc16938520"/>
      <w:r/>
      <w:bookmarkStart w:id="42" w:name="_Toc20823276"/>
      <w:r/>
      <w:bookmarkStart w:id="43" w:name="_Toc458694821"/>
      <w:r/>
      <w:bookmarkStart w:id="44" w:name="_Toc513029204"/>
      <w:r/>
      <w:bookmarkStart w:id="45" w:name="_Hlt16619475"/>
      <w:r>
        <w:rPr>
          <w:rFonts w:hint="eastAsia"/>
          <w:color w:val="000000"/>
          <w:sz w:val="21"/>
          <w:szCs w:val="21"/>
        </w:rPr>
        <w:t xml:space="preserve">1</w:t>
      </w:r>
      <w:bookmarkEnd w:id="41"/>
      <w:r>
        <w:rPr>
          <w:rFonts w:hint="eastAsia"/>
          <w:color w:val="000000"/>
          <w:sz w:val="21"/>
          <w:szCs w:val="21"/>
        </w:rPr>
        <w:t xml:space="preserve">、招标方式</w:t>
      </w:r>
      <w:bookmarkEnd w:id="42"/>
      <w:r/>
      <w:bookmarkEnd w:id="43"/>
      <w:r/>
      <w:bookmarkEnd w:id="44"/>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1.1本次招标采取公开招标方式，本招标文件仅适用于招标公告中所述项目。</w:t>
      </w:r>
      <w:r/>
    </w:p>
    <w:p>
      <w:pPr>
        <w:pStyle w:val="937"/>
        <w:ind w:firstLine="420"/>
        <w:spacing w:before="0" w:beforeAutospacing="0" w:after="0" w:afterAutospacing="0" w:line="400" w:lineRule="exact"/>
        <w:rPr>
          <w:rFonts w:hint="eastAsia"/>
          <w:color w:val="000000"/>
          <w:sz w:val="21"/>
          <w:szCs w:val="21"/>
        </w:rPr>
      </w:pPr>
      <w:r/>
      <w:bookmarkStart w:id="46" w:name="_Toc20823277"/>
      <w:r/>
      <w:bookmarkStart w:id="47" w:name="_Toc16938521"/>
      <w:r/>
      <w:bookmarkStart w:id="48" w:name="_Toc513029205"/>
      <w:r>
        <w:rPr>
          <w:rFonts w:hint="eastAsia"/>
          <w:color w:val="000000"/>
          <w:sz w:val="21"/>
          <w:szCs w:val="21"/>
        </w:rPr>
        <w:t xml:space="preserve">2、合格的投标人</w:t>
      </w:r>
      <w:bookmarkEnd w:id="46"/>
      <w:r/>
      <w:bookmarkEnd w:id="47"/>
      <w:r/>
      <w:bookmarkEnd w:id="48"/>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2.1满足招标公告中供应商的资格要求的规定。</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2.2满足本文件实质性要求和条件的规定。</w:t>
      </w:r>
      <w:r/>
    </w:p>
    <w:p>
      <w:pPr>
        <w:pStyle w:val="937"/>
        <w:ind w:firstLine="420"/>
        <w:spacing w:before="0" w:beforeAutospacing="0" w:after="0" w:afterAutospacing="0" w:line="400" w:lineRule="exact"/>
        <w:rPr>
          <w:rFonts w:hint="eastAsia"/>
          <w:color w:val="000000"/>
          <w:sz w:val="21"/>
          <w:szCs w:val="21"/>
        </w:rPr>
      </w:pPr>
      <w:r/>
      <w:bookmarkStart w:id="49" w:name="_Toc20823278"/>
      <w:r/>
      <w:bookmarkStart w:id="50" w:name="_Toc513029206"/>
      <w:r/>
      <w:bookmarkStart w:id="51" w:name="_Toc16938522"/>
      <w:r>
        <w:rPr>
          <w:rFonts w:hint="eastAsia"/>
          <w:color w:val="000000"/>
          <w:sz w:val="21"/>
          <w:szCs w:val="21"/>
        </w:rPr>
        <w:t xml:space="preserve">3、适用法律</w:t>
      </w:r>
      <w:bookmarkEnd w:id="49"/>
      <w:r/>
      <w:bookmarkEnd w:id="50"/>
      <w:r/>
      <w:bookmarkEnd w:id="51"/>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3.1本次招标及由此产生的合同受中华人民共和国有关的法律法规制约和保护。</w:t>
      </w:r>
      <w:r/>
    </w:p>
    <w:p>
      <w:pPr>
        <w:pStyle w:val="937"/>
        <w:ind w:firstLine="420"/>
        <w:spacing w:before="0" w:beforeAutospacing="0" w:after="0" w:afterAutospacing="0" w:line="400" w:lineRule="exact"/>
        <w:rPr>
          <w:rFonts w:hint="eastAsia"/>
          <w:color w:val="000000"/>
          <w:sz w:val="21"/>
          <w:szCs w:val="21"/>
        </w:rPr>
      </w:pPr>
      <w:r/>
      <w:bookmarkStart w:id="52" w:name="_Toc513029207"/>
      <w:r/>
      <w:bookmarkStart w:id="53" w:name="_Toc462564067"/>
      <w:r/>
      <w:bookmarkStart w:id="54" w:name="_Toc20823279"/>
      <w:r/>
      <w:bookmarkStart w:id="55" w:name="_Toc16938523"/>
      <w:r>
        <w:rPr>
          <w:rFonts w:hint="eastAsia"/>
          <w:color w:val="000000"/>
          <w:sz w:val="21"/>
          <w:szCs w:val="21"/>
        </w:rPr>
        <w:t xml:space="preserve">4、投标费用</w:t>
      </w:r>
      <w:bookmarkEnd w:id="52"/>
      <w:r/>
      <w:bookmarkEnd w:id="53"/>
      <w:r/>
      <w:bookmarkEnd w:id="54"/>
      <w:r/>
      <w:bookmarkEnd w:id="55"/>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4.1投标人应自行承担所有与参加投标有关的费用，无论投标过程中的做法和结果如何，盐城市农产品质量检测中心（以下简称采购人）在任何情况下均无义务和责任承担这些费用。</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4.2</w:t>
      </w:r>
      <w:r>
        <w:rPr>
          <w:sz w:val="21"/>
          <w:szCs w:val="21"/>
        </w:rPr>
        <w:t xml:space="preserve">盐城市农产品质量监督检验测试中心能力提升建设项目</w:t>
      </w:r>
      <w:r>
        <w:rPr>
          <w:rFonts w:hint="eastAsia"/>
          <w:sz w:val="21"/>
          <w:szCs w:val="21"/>
        </w:rPr>
        <w:t xml:space="preserve">总投资</w:t>
      </w:r>
      <w:r>
        <w:rPr>
          <w:sz w:val="21"/>
          <w:szCs w:val="21"/>
        </w:rPr>
        <w:t xml:space="preserve"> 809.91万元</w:t>
      </w:r>
      <w:r>
        <w:rPr>
          <w:rFonts w:hint="eastAsia"/>
          <w:sz w:val="21"/>
          <w:szCs w:val="21"/>
        </w:rPr>
        <w:t xml:space="preserve">，经招标</w:t>
      </w:r>
      <w:r>
        <w:rPr>
          <w:sz w:val="21"/>
          <w:szCs w:val="21"/>
        </w:rPr>
        <w:t xml:space="preserve">，</w:t>
      </w:r>
      <w:r>
        <w:rPr>
          <w:rFonts w:hint="eastAsia"/>
          <w:sz w:val="21"/>
          <w:szCs w:val="21"/>
        </w:rPr>
        <w:t xml:space="preserve">代理费为19800.00元，由采购人支付，本项目包含在其中。</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5、招标文件的约束力</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5.1投标人一旦参加本项目采购活动，即被认为接受了本招标文件的规定和约束。</w:t>
      </w:r>
      <w:r/>
    </w:p>
    <w:p>
      <w:pPr>
        <w:pStyle w:val="937"/>
        <w:ind w:firstLine="420"/>
        <w:spacing w:before="0" w:beforeAutospacing="0" w:after="0" w:afterAutospacing="0" w:line="400" w:lineRule="exact"/>
        <w:rPr>
          <w:rFonts w:hint="eastAsia"/>
          <w:b/>
          <w:bCs/>
          <w:color w:val="000000"/>
          <w:sz w:val="21"/>
          <w:szCs w:val="21"/>
        </w:rPr>
      </w:pPr>
      <w:r/>
      <w:bookmarkStart w:id="56" w:name="_Toc20823281"/>
      <w:r/>
      <w:bookmarkStart w:id="57" w:name="_Toc120614215"/>
      <w:r/>
      <w:bookmarkStart w:id="58" w:name="_Toc513029209"/>
      <w:r/>
      <w:bookmarkStart w:id="59" w:name="_Toc16938525"/>
      <w:r>
        <w:rPr>
          <w:rFonts w:hint="eastAsia"/>
          <w:b/>
          <w:bCs/>
          <w:color w:val="000000"/>
          <w:sz w:val="21"/>
          <w:szCs w:val="21"/>
        </w:rPr>
        <w:t xml:space="preserve">二、招标文件</w:t>
      </w:r>
      <w:bookmarkEnd w:id="56"/>
      <w:r/>
      <w:bookmarkEnd w:id="57"/>
      <w:r/>
      <w:bookmarkEnd w:id="58"/>
      <w:r/>
      <w:bookmarkEnd w:id="59"/>
      <w:r/>
      <w:r/>
    </w:p>
    <w:p>
      <w:pPr>
        <w:pStyle w:val="937"/>
        <w:ind w:firstLine="420"/>
        <w:spacing w:before="0" w:beforeAutospacing="0" w:after="0" w:afterAutospacing="0" w:line="400" w:lineRule="exact"/>
        <w:rPr>
          <w:rFonts w:hint="eastAsia"/>
          <w:color w:val="000000"/>
          <w:sz w:val="21"/>
          <w:szCs w:val="21"/>
        </w:rPr>
      </w:pPr>
      <w:r/>
      <w:bookmarkStart w:id="60" w:name="_Toc20823282"/>
      <w:r/>
      <w:bookmarkStart w:id="61" w:name="_Toc513029210"/>
      <w:r/>
      <w:bookmarkStart w:id="62" w:name="_Toc16938526"/>
      <w:r>
        <w:rPr>
          <w:rFonts w:hint="eastAsia"/>
          <w:color w:val="000000"/>
          <w:sz w:val="21"/>
          <w:szCs w:val="21"/>
        </w:rPr>
        <w:t xml:space="preserve">6、招标文件构成</w:t>
      </w:r>
      <w:bookmarkEnd w:id="60"/>
      <w:r/>
      <w:bookmarkEnd w:id="61"/>
      <w:r/>
      <w:bookmarkEnd w:id="62"/>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6.1 招标文件由以下部分组成：</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（1）招标公告</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（2）投标人须知</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（3）合同文本</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（4）采购需求</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（5）评标方法与评标标准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（6）投标文件格式</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请仔细检查招标文件是否齐全，如有</w:t>
      </w:r>
      <w:r>
        <w:rPr>
          <w:rFonts w:hint="eastAsia"/>
          <w:color w:val="000000"/>
          <w:sz w:val="21"/>
          <w:szCs w:val="21"/>
        </w:rPr>
        <w:t xml:space="preserve">缺漏请</w:t>
      </w:r>
      <w:r>
        <w:rPr>
          <w:rFonts w:hint="eastAsia"/>
          <w:color w:val="000000"/>
          <w:sz w:val="21"/>
          <w:szCs w:val="21"/>
        </w:rPr>
        <w:t xml:space="preserve">立即与采购代理机构联系解决。</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w:t>
      </w:r>
      <w:r>
        <w:rPr>
          <w:rFonts w:hint="eastAsia"/>
          <w:color w:val="000000"/>
          <w:sz w:val="21"/>
          <w:szCs w:val="21"/>
        </w:rPr>
        <w:t xml:space="preserve">作出</w:t>
      </w:r>
      <w:r>
        <w:rPr>
          <w:rFonts w:hint="eastAsia"/>
          <w:color w:val="000000"/>
          <w:sz w:val="21"/>
          <w:szCs w:val="21"/>
        </w:rPr>
        <w:t xml:space="preserve">实质性响应，否则其风险由投标人自行承担。</w:t>
      </w:r>
      <w:r/>
    </w:p>
    <w:p>
      <w:pPr>
        <w:pStyle w:val="937"/>
        <w:ind w:firstLine="420"/>
        <w:spacing w:before="0" w:beforeAutospacing="0" w:after="0" w:afterAutospacing="0" w:line="400" w:lineRule="exact"/>
        <w:rPr>
          <w:rFonts w:hint="eastAsia"/>
          <w:color w:val="000000"/>
          <w:sz w:val="21"/>
          <w:szCs w:val="21"/>
        </w:rPr>
      </w:pPr>
      <w:r/>
      <w:bookmarkStart w:id="63" w:name="_Toc462564070"/>
      <w:r/>
      <w:bookmarkStart w:id="64" w:name="_Toc16938527"/>
      <w:r/>
      <w:bookmarkStart w:id="65" w:name="_Toc20823283"/>
      <w:r/>
      <w:bookmarkStart w:id="66" w:name="_Toc513029211"/>
      <w:r>
        <w:rPr>
          <w:rFonts w:hint="eastAsia"/>
          <w:color w:val="000000"/>
          <w:sz w:val="21"/>
          <w:szCs w:val="21"/>
        </w:rPr>
        <w:t xml:space="preserve">7、招标文件的澄清</w:t>
      </w:r>
      <w:bookmarkEnd w:id="63"/>
      <w:r/>
      <w:bookmarkEnd w:id="64"/>
      <w:r/>
      <w:bookmarkEnd w:id="65"/>
      <w:r/>
      <w:bookmarkEnd w:id="66"/>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7.1任何要求对招标文件进行澄清的投标人，应在投标截止期十日前按招标公告中的通讯地址，以书面形式通知采购代理机构。</w:t>
      </w:r>
      <w:r/>
    </w:p>
    <w:p>
      <w:pPr>
        <w:pStyle w:val="937"/>
        <w:ind w:firstLine="420"/>
        <w:spacing w:before="0" w:beforeAutospacing="0" w:after="0" w:afterAutospacing="0" w:line="400" w:lineRule="exact"/>
        <w:rPr>
          <w:rFonts w:hint="eastAsia"/>
          <w:color w:val="000000"/>
          <w:sz w:val="21"/>
          <w:szCs w:val="21"/>
        </w:rPr>
      </w:pPr>
      <w:r/>
      <w:bookmarkStart w:id="67" w:name="_Toc462564071"/>
      <w:r/>
      <w:bookmarkStart w:id="68" w:name="_Toc513029212"/>
      <w:r/>
      <w:bookmarkStart w:id="69" w:name="_Toc20823284"/>
      <w:r/>
      <w:bookmarkStart w:id="70" w:name="_Toc16938528"/>
      <w:r>
        <w:rPr>
          <w:rFonts w:hint="eastAsia"/>
          <w:color w:val="000000"/>
          <w:sz w:val="21"/>
          <w:szCs w:val="21"/>
        </w:rPr>
        <w:t xml:space="preserve">8、招标文件的修改</w:t>
      </w:r>
      <w:bookmarkEnd w:id="67"/>
      <w:r/>
      <w:bookmarkEnd w:id="68"/>
      <w:r/>
      <w:bookmarkEnd w:id="69"/>
      <w:r/>
      <w:bookmarkEnd w:id="70"/>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8.1在投标截止时间前，采购人可以对招标文件进行修改。</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8.2采购人有权按照法定的要求推迟投标截止日期和开标日期。</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8.3招标文件的修改将在中国政府采购网、江苏政府采购网、盐城市政府采购网公布，补充文件将作为招标文件的组成部分，并对投标人具有约束力。</w:t>
      </w:r>
      <w:r/>
    </w:p>
    <w:p>
      <w:pPr>
        <w:pStyle w:val="937"/>
        <w:ind w:firstLine="420"/>
        <w:spacing w:before="0" w:beforeAutospacing="0" w:after="0" w:afterAutospacing="0" w:line="400" w:lineRule="exact"/>
        <w:rPr>
          <w:rFonts w:hint="eastAsia"/>
          <w:b/>
          <w:bCs/>
          <w:color w:val="000000"/>
          <w:sz w:val="21"/>
          <w:szCs w:val="21"/>
        </w:rPr>
      </w:pPr>
      <w:r/>
      <w:bookmarkStart w:id="71" w:name="_Toc20823285"/>
      <w:r/>
      <w:bookmarkStart w:id="72" w:name="_Toc513029213"/>
      <w:r/>
      <w:bookmarkStart w:id="73" w:name="_Toc16938529"/>
      <w:r/>
      <w:bookmarkStart w:id="74" w:name="_Toc462564072"/>
      <w:r/>
      <w:bookmarkStart w:id="75" w:name="_Toc120614216"/>
      <w:r>
        <w:rPr>
          <w:rFonts w:hint="eastAsia"/>
          <w:b/>
          <w:bCs/>
          <w:color w:val="000000"/>
          <w:sz w:val="21"/>
          <w:szCs w:val="21"/>
        </w:rPr>
        <w:t xml:space="preserve">三、投标文件的编制</w:t>
      </w:r>
      <w:bookmarkEnd w:id="71"/>
      <w:r/>
      <w:bookmarkEnd w:id="72"/>
      <w:r/>
      <w:bookmarkEnd w:id="73"/>
      <w:r/>
      <w:bookmarkEnd w:id="74"/>
      <w:r/>
      <w:bookmarkEnd w:id="75"/>
      <w:r/>
      <w:r/>
    </w:p>
    <w:p>
      <w:pPr>
        <w:pStyle w:val="937"/>
        <w:ind w:firstLine="420"/>
        <w:spacing w:before="0" w:beforeAutospacing="0" w:after="0" w:afterAutospacing="0" w:line="400" w:lineRule="exact"/>
        <w:rPr>
          <w:rFonts w:hint="eastAsia"/>
          <w:color w:val="000000"/>
          <w:sz w:val="21"/>
          <w:szCs w:val="21"/>
        </w:rPr>
      </w:pPr>
      <w:r/>
      <w:bookmarkStart w:id="76" w:name="_Toc20823286"/>
      <w:r/>
      <w:bookmarkStart w:id="77" w:name="_Toc513029214"/>
      <w:r/>
      <w:bookmarkStart w:id="78" w:name="_Toc462564073"/>
      <w:r/>
      <w:bookmarkStart w:id="79" w:name="_Toc16938530"/>
      <w:r>
        <w:rPr>
          <w:rFonts w:hint="eastAsia"/>
          <w:color w:val="000000"/>
          <w:sz w:val="21"/>
          <w:szCs w:val="21"/>
        </w:rPr>
        <w:t xml:space="preserve">9、投标文件的语言及度量衡单位</w:t>
      </w:r>
      <w:bookmarkEnd w:id="76"/>
      <w:r/>
      <w:bookmarkEnd w:id="77"/>
      <w:r/>
      <w:bookmarkEnd w:id="78"/>
      <w:r/>
      <w:bookmarkEnd w:id="79"/>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9.1投标人提交的投标文件以及投标人与采购代理机构就有关投标的所有来往通知、函件和文件均应使用简体中文。</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9.2除技术性能另有规定外，投标文件所使用的度量衡单位，均须采用国家法定计量单位。</w:t>
      </w:r>
      <w:r/>
    </w:p>
    <w:p>
      <w:pPr>
        <w:pStyle w:val="937"/>
        <w:ind w:firstLine="420"/>
        <w:spacing w:before="0" w:beforeAutospacing="0" w:after="0" w:afterAutospacing="0" w:line="400" w:lineRule="exact"/>
        <w:rPr>
          <w:rFonts w:hint="eastAsia"/>
          <w:color w:val="000000"/>
          <w:sz w:val="21"/>
          <w:szCs w:val="21"/>
        </w:rPr>
      </w:pPr>
      <w:r/>
      <w:bookmarkStart w:id="80" w:name="_Toc16938531"/>
      <w:r/>
      <w:bookmarkStart w:id="81" w:name="_Toc513029215"/>
      <w:r/>
      <w:bookmarkStart w:id="82" w:name="_Toc462564074"/>
      <w:r/>
      <w:bookmarkStart w:id="83" w:name="_Toc20823287"/>
      <w:r>
        <w:rPr>
          <w:rFonts w:hint="eastAsia"/>
          <w:color w:val="000000"/>
          <w:sz w:val="21"/>
          <w:szCs w:val="21"/>
        </w:rPr>
        <w:t xml:space="preserve">10、投标文件构成</w:t>
      </w:r>
      <w:bookmarkEnd w:id="80"/>
      <w:r/>
      <w:bookmarkEnd w:id="81"/>
      <w:r/>
      <w:bookmarkEnd w:id="82"/>
      <w:r/>
      <w:bookmarkEnd w:id="83"/>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37"/>
        <w:ind w:firstLine="420"/>
        <w:spacing w:before="0" w:beforeAutospacing="0" w:after="0" w:afterAutospacing="0" w:line="400" w:lineRule="exact"/>
        <w:rPr>
          <w:rFonts w:hint="eastAsia"/>
          <w:color w:val="000000"/>
          <w:sz w:val="21"/>
          <w:szCs w:val="21"/>
        </w:rPr>
      </w:pPr>
      <w:r/>
      <w:bookmarkStart w:id="84" w:name="_Toc14577354"/>
      <w:r/>
      <w:bookmarkStart w:id="85" w:name="_Toc49090509"/>
      <w:r/>
      <w:bookmarkStart w:id="86" w:name="_Toc14577357"/>
      <w:r/>
      <w:bookmarkStart w:id="87" w:name="_Toc513029216"/>
      <w:r/>
      <w:bookmarkStart w:id="88" w:name="_Toc49090507"/>
      <w:r/>
      <w:bookmarkStart w:id="89" w:name="_Toc513029219"/>
      <w:r/>
      <w:bookmarkStart w:id="90" w:name="_Hlt26954838"/>
      <w:r/>
      <w:bookmarkStart w:id="91" w:name="_Hlt26670360"/>
      <w:r/>
      <w:bookmarkStart w:id="92" w:name="_Hlt26668975"/>
      <w:r>
        <w:rPr>
          <w:rFonts w:hint="eastAsia"/>
          <w:color w:val="000000"/>
          <w:sz w:val="21"/>
          <w:szCs w:val="21"/>
        </w:rPr>
        <w:t xml:space="preserve">11、证明投标人及投标标的符合招标文件规定的文件</w:t>
      </w:r>
      <w:bookmarkEnd w:id="84"/>
      <w:r/>
      <w:bookmarkEnd w:id="85"/>
      <w:r/>
      <w:bookmarkEnd w:id="86"/>
      <w:r/>
      <w:bookmarkEnd w:id="87"/>
      <w:r/>
      <w:bookmarkEnd w:id="88"/>
      <w:r/>
      <w:bookmarkEnd w:id="89"/>
      <w:r/>
      <w:r/>
    </w:p>
    <w:p>
      <w:pPr>
        <w:pStyle w:val="937"/>
        <w:ind w:firstLine="420"/>
        <w:spacing w:before="0" w:beforeAutospacing="0" w:after="0" w:afterAutospacing="0" w:line="400" w:lineRule="exact"/>
        <w:rPr>
          <w:rFonts w:hint="eastAsia"/>
          <w:color w:val="000000"/>
          <w:sz w:val="21"/>
          <w:szCs w:val="21"/>
        </w:rPr>
      </w:pPr>
      <w:r/>
      <w:bookmarkStart w:id="93" w:name="_Toc14577355"/>
      <w:r/>
      <w:bookmarkStart w:id="94" w:name="_Toc49090508"/>
      <w:r>
        <w:rPr>
          <w:rFonts w:hint="eastAsia"/>
          <w:color w:val="000000"/>
          <w:sz w:val="21"/>
          <w:szCs w:val="21"/>
        </w:rPr>
        <w:t xml:space="preserve">11.1投标人应按照法律、法规、规章和规范性文件以及招标文件要求提交证明文件，证明其及投标标的符合招标文件规定。</w:t>
      </w:r>
      <w:bookmarkEnd w:id="93"/>
      <w:r/>
      <w:bookmarkEnd w:id="94"/>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11.2招标文件对证明文件无明确形式要求的，证明文件可以以文字资料、图纸和数据等形式提交。</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12、投标分项报价</w:t>
      </w:r>
      <w:bookmarkStart w:id="95" w:name="_Hlt26670373"/>
      <w:r>
        <w:rPr>
          <w:rFonts w:hint="eastAsia"/>
          <w:color w:val="000000"/>
          <w:sz w:val="21"/>
          <w:szCs w:val="21"/>
        </w:rPr>
        <w:t xml:space="preserve">表（如有）</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12.1投</w:t>
      </w:r>
      <w:bookmarkStart w:id="96" w:name="_Hlt26954840"/>
      <w:r>
        <w:rPr>
          <w:rFonts w:hint="eastAsia"/>
          <w:color w:val="000000"/>
          <w:sz w:val="21"/>
          <w:szCs w:val="21"/>
        </w:rPr>
        <w:t xml:space="preserve">标人应按照招标文件规定格式填报投标分项报价表</w:t>
      </w:r>
      <w:bookmarkStart w:id="97" w:name="_Hlt26670399"/>
      <w:r>
        <w:rPr>
          <w:rFonts w:hint="eastAsia"/>
          <w:color w:val="000000"/>
          <w:sz w:val="21"/>
          <w:szCs w:val="21"/>
        </w:rPr>
        <w:t xml:space="preserve">。</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12.2投标货币。投标文件中的单价和总价无特殊规定的采用人民币报价，以元为单位标注。招标文件中另有规定的按规定执行。</w:t>
      </w:r>
      <w:r/>
    </w:p>
    <w:p>
      <w:pPr>
        <w:pStyle w:val="937"/>
        <w:ind w:firstLine="420"/>
        <w:spacing w:before="0" w:beforeAutospacing="0" w:after="0" w:afterAutospacing="0" w:line="400" w:lineRule="exact"/>
        <w:rPr>
          <w:rFonts w:hint="eastAsia"/>
          <w:color w:val="000000"/>
          <w:sz w:val="21"/>
          <w:szCs w:val="21"/>
        </w:rPr>
      </w:pPr>
      <w:r/>
      <w:bookmarkStart w:id="98" w:name="_Hlt26954846"/>
      <w:r/>
      <w:bookmarkStart w:id="99" w:name="_Hlt26954842"/>
      <w:r/>
      <w:bookmarkStart w:id="100" w:name="_Hlt26954731"/>
      <w:r/>
      <w:bookmarkStart w:id="101" w:name="_Hlt26670486"/>
      <w:r/>
      <w:bookmarkStart w:id="102" w:name="_Hlt26670482"/>
      <w:r/>
      <w:bookmarkStart w:id="103" w:name="_Hlt26668983"/>
      <w:r/>
      <w:bookmarkStart w:id="104" w:name="_Hlt26954848"/>
      <w:r/>
      <w:bookmarkStart w:id="105" w:name="_Hlt26954844"/>
      <w:r/>
      <w:bookmarkStart w:id="106" w:name="_Hlt26670403"/>
      <w:r/>
      <w:bookmarkStart w:id="107" w:name="_Hlt26670425"/>
      <w:r>
        <w:rPr>
          <w:rFonts w:hint="eastAsia"/>
          <w:color w:val="000000"/>
          <w:sz w:val="21"/>
          <w:szCs w:val="21"/>
        </w:rPr>
        <w:t xml:space="preserve">13、技术要求响应及偏离表、商务要求响应及偏离表</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13.1投标人需对招标文件中的技术要求与商务要求逐项</w:t>
      </w:r>
      <w:r>
        <w:rPr>
          <w:rFonts w:hint="eastAsia"/>
          <w:color w:val="000000"/>
          <w:sz w:val="21"/>
          <w:szCs w:val="21"/>
        </w:rPr>
        <w:t xml:space="preserve">作出</w:t>
      </w:r>
      <w:r>
        <w:rPr>
          <w:rFonts w:hint="eastAsia"/>
          <w:color w:val="000000"/>
          <w:sz w:val="21"/>
          <w:szCs w:val="21"/>
        </w:rPr>
        <w:t xml:space="preserve">响应或偏离，并说明原因。（如有）</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13.2投标人可在投标文件中提供认为需要的其他技术文件或说明。</w:t>
      </w:r>
      <w:r/>
    </w:p>
    <w:p>
      <w:pPr>
        <w:pStyle w:val="937"/>
        <w:ind w:firstLine="420"/>
        <w:spacing w:before="0" w:beforeAutospacing="0" w:after="0" w:afterAutospacing="0" w:line="400" w:lineRule="exact"/>
        <w:rPr>
          <w:rFonts w:hint="eastAsia"/>
          <w:color w:val="000000"/>
          <w:sz w:val="21"/>
          <w:szCs w:val="21"/>
        </w:rPr>
      </w:pPr>
      <w:r/>
      <w:bookmarkStart w:id="108" w:name="_Toc49090510"/>
      <w:r/>
      <w:bookmarkStart w:id="109" w:name="_Toc14577359"/>
      <w:r>
        <w:rPr>
          <w:rFonts w:hint="eastAsia"/>
          <w:color w:val="000000"/>
          <w:sz w:val="21"/>
          <w:szCs w:val="21"/>
        </w:rPr>
        <w:t xml:space="preserve">14、投标函和开标一览表</w:t>
      </w:r>
      <w:bookmarkEnd w:id="108"/>
      <w:r/>
      <w:bookmarkEnd w:id="109"/>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14.1投标人应按照招标文件中提供的格式完整、正确填写投标函、开标一览表。</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14.2对于采用货币报价的项目，开标一览表中的投标总报价应与投标分项报价表中的投标总报价一致，如不一致，不作为无效投标处理，但评标时按开标一览表中价格为准。</w:t>
      </w:r>
      <w:r/>
    </w:p>
    <w:p>
      <w:pPr>
        <w:pStyle w:val="937"/>
        <w:ind w:firstLine="420"/>
        <w:spacing w:before="0" w:beforeAutospacing="0" w:after="0" w:afterAutospacing="0" w:line="400" w:lineRule="exact"/>
        <w:rPr>
          <w:rFonts w:hint="eastAsia"/>
          <w:color w:val="000000"/>
          <w:sz w:val="21"/>
          <w:szCs w:val="21"/>
        </w:rPr>
      </w:pPr>
      <w:r/>
      <w:bookmarkStart w:id="110" w:name="_Toc49090511"/>
      <w:r/>
      <w:bookmarkStart w:id="111" w:name="_Toc14577360"/>
      <w:r/>
      <w:bookmarkStart w:id="112" w:name="_Hlt26954734"/>
      <w:r/>
      <w:bookmarkStart w:id="113" w:name="_Hlt26670489"/>
      <w:r/>
      <w:bookmarkStart w:id="114" w:name="_Hlt26954850"/>
      <w:r>
        <w:rPr>
          <w:rFonts w:hint="eastAsia"/>
          <w:color w:val="000000"/>
          <w:sz w:val="21"/>
          <w:szCs w:val="21"/>
        </w:rPr>
        <w:t xml:space="preserve">15、投标有效期</w:t>
      </w:r>
      <w:bookmarkEnd w:id="110"/>
      <w:r/>
      <w:bookmarkEnd w:id="111"/>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15.1投标有效期为采购人规定的开标之日后九十（90）天。投标有效期比规定短的将被视为未实质性响应招标文件而予以拒绝。</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16、投标有效期的延长</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937"/>
        <w:ind w:firstLine="420"/>
        <w:spacing w:before="0" w:beforeAutospacing="0" w:after="0" w:afterAutospacing="0" w:line="400" w:lineRule="exact"/>
        <w:rPr>
          <w:rFonts w:hint="eastAsia"/>
          <w:b/>
          <w:bCs/>
          <w:color w:val="000000"/>
          <w:sz w:val="21"/>
          <w:szCs w:val="21"/>
        </w:rPr>
      </w:pPr>
      <w:r/>
      <w:bookmarkStart w:id="115" w:name="_Toc20823296"/>
      <w:r/>
      <w:bookmarkStart w:id="116" w:name="_Toc513029224"/>
      <w:r/>
      <w:bookmarkStart w:id="117" w:name="_Toc120614217"/>
      <w:r/>
      <w:bookmarkStart w:id="118" w:name="_Toc16938540"/>
      <w:r/>
      <w:bookmarkStart w:id="119" w:name="_Hlt26954739"/>
      <w:r/>
      <w:bookmarkStart w:id="120" w:name="_Hlt26954852"/>
      <w:r>
        <w:rPr>
          <w:rFonts w:hint="eastAsia"/>
          <w:b/>
          <w:bCs/>
          <w:color w:val="000000"/>
          <w:sz w:val="21"/>
          <w:szCs w:val="21"/>
        </w:rPr>
        <w:t xml:space="preserve">四、投标文件的递交</w:t>
      </w:r>
      <w:bookmarkEnd w:id="115"/>
      <w:r/>
      <w:bookmarkEnd w:id="116"/>
      <w:r/>
      <w:bookmarkEnd w:id="117"/>
      <w:r/>
      <w:bookmarkEnd w:id="118"/>
      <w:r/>
      <w:r/>
    </w:p>
    <w:p>
      <w:pPr>
        <w:pStyle w:val="937"/>
        <w:ind w:firstLine="420"/>
        <w:spacing w:before="0" w:beforeAutospacing="0" w:after="0" w:afterAutospacing="0" w:line="400" w:lineRule="exact"/>
        <w:rPr>
          <w:rFonts w:hint="eastAsia"/>
          <w:color w:val="000000"/>
          <w:sz w:val="21"/>
          <w:szCs w:val="21"/>
        </w:rPr>
      </w:pPr>
      <w:r/>
      <w:bookmarkStart w:id="121" w:name="_Toc513029225"/>
      <w:r/>
      <w:bookmarkStart w:id="122" w:name="_Toc16938541"/>
      <w:r/>
      <w:bookmarkStart w:id="123" w:name="_Toc462564084"/>
      <w:r/>
      <w:bookmarkStart w:id="124" w:name="_Toc20823297"/>
      <w:r>
        <w:rPr>
          <w:rFonts w:hint="eastAsia"/>
          <w:color w:val="000000"/>
          <w:sz w:val="21"/>
          <w:szCs w:val="21"/>
        </w:rPr>
        <w:t xml:space="preserve">17、投标文件</w:t>
      </w:r>
      <w:bookmarkEnd w:id="121"/>
      <w:r/>
      <w:bookmarkEnd w:id="122"/>
      <w:r/>
      <w:bookmarkEnd w:id="123"/>
      <w:r/>
      <w:bookmarkEnd w:id="124"/>
      <w:r>
        <w:rPr>
          <w:rFonts w:hint="eastAsia"/>
          <w:color w:val="000000"/>
          <w:sz w:val="21"/>
          <w:szCs w:val="21"/>
        </w:rPr>
        <w:t xml:space="preserve">的递交</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17.1 电子投标文件的递交</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投标人应当按照《操作手册》规定，在投标截止时间</w:t>
      </w:r>
      <w:r>
        <w:rPr>
          <w:rFonts w:hint="eastAsia"/>
          <w:color w:val="000000"/>
          <w:sz w:val="21"/>
          <w:szCs w:val="21"/>
        </w:rPr>
        <w:t xml:space="preserve">前制作</w:t>
      </w:r>
      <w:r>
        <w:rPr>
          <w:rFonts w:hint="eastAsia"/>
          <w:color w:val="000000"/>
          <w:sz w:val="21"/>
          <w:szCs w:val="21"/>
        </w:rPr>
        <w:t xml:space="preserve">并上传电子投标文件。</w:t>
      </w:r>
      <w:bookmarkStart w:id="125" w:name="_Toc20823298"/>
      <w:r/>
      <w:bookmarkStart w:id="126" w:name="_Toc16938542"/>
      <w:r/>
      <w:bookmarkStart w:id="127" w:name="_Toc513029226"/>
      <w:r/>
      <w:bookmarkEnd w:id="125"/>
      <w:r/>
      <w:bookmarkEnd w:id="126"/>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18、投标截止时间</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18.1投标人上传电子投标文件的时间不得迟于招标公告中规定的投标截止时间。</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18.2采购人可以按照规定，通过修改招标文件酌情延长投标截止时间，在此情况下，投标人的所有权利和义务以及投标人受制的截止时间均应以延长后新的截止时间为准。</w:t>
      </w:r>
      <w:r/>
    </w:p>
    <w:p>
      <w:pPr>
        <w:pStyle w:val="937"/>
        <w:ind w:firstLine="420"/>
        <w:spacing w:before="0" w:beforeAutospacing="0" w:after="0" w:afterAutospacing="0" w:line="400" w:lineRule="exact"/>
        <w:rPr>
          <w:rFonts w:hint="eastAsia"/>
          <w:color w:val="000000"/>
          <w:sz w:val="21"/>
          <w:szCs w:val="21"/>
        </w:rPr>
      </w:pPr>
      <w:r/>
      <w:bookmarkStart w:id="128" w:name="_Toc16938543"/>
      <w:r/>
      <w:bookmarkStart w:id="129" w:name="_Toc513029227"/>
      <w:r/>
      <w:bookmarkStart w:id="130" w:name="_Toc20823299"/>
      <w:r>
        <w:rPr>
          <w:rFonts w:hint="eastAsia"/>
          <w:color w:val="000000"/>
          <w:sz w:val="21"/>
          <w:szCs w:val="21"/>
        </w:rPr>
        <w:t xml:space="preserve">19、投标文件</w:t>
      </w:r>
      <w:bookmarkEnd w:id="128"/>
      <w:r/>
      <w:bookmarkEnd w:id="129"/>
      <w:r/>
      <w:bookmarkEnd w:id="130"/>
      <w:r>
        <w:rPr>
          <w:rFonts w:hint="eastAsia"/>
          <w:color w:val="000000"/>
          <w:sz w:val="21"/>
          <w:szCs w:val="21"/>
        </w:rPr>
        <w:t xml:space="preserve">的拒收</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19.1采购代理机构拒绝接收在其规定的投标截止时间后上传的任何投标文件。</w:t>
      </w:r>
      <w:r/>
    </w:p>
    <w:p>
      <w:pPr>
        <w:pStyle w:val="937"/>
        <w:ind w:firstLine="420"/>
        <w:spacing w:before="0" w:beforeAutospacing="0" w:after="0" w:afterAutospacing="0" w:line="400" w:lineRule="exact"/>
        <w:rPr>
          <w:rFonts w:hint="eastAsia"/>
          <w:color w:val="000000"/>
          <w:sz w:val="21"/>
          <w:szCs w:val="21"/>
        </w:rPr>
      </w:pPr>
      <w:r/>
      <w:bookmarkStart w:id="131" w:name="_Toc513029228"/>
      <w:r/>
      <w:bookmarkStart w:id="132" w:name="_Toc16938544"/>
      <w:r/>
      <w:bookmarkStart w:id="133" w:name="_Toc20823300"/>
      <w:r>
        <w:rPr>
          <w:rFonts w:hint="eastAsia"/>
          <w:color w:val="000000"/>
          <w:sz w:val="21"/>
          <w:szCs w:val="21"/>
        </w:rPr>
        <w:t xml:space="preserve">20、投标文件的撤回和修改</w:t>
      </w:r>
      <w:bookmarkEnd w:id="131"/>
      <w:r/>
      <w:bookmarkEnd w:id="132"/>
      <w:r/>
      <w:bookmarkEnd w:id="133"/>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20.1投标文件的撤回</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20.1.1电子投标文件的撤回</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投标人可在投标截止时间前，撤回其电子投标文件，具体操作方法见《操作手册》。</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20.1.2投标人撤回电子投标文件，则认为其不再参与本项目投标活动。</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20.2 投标文件的修改</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20.2.1投标人可在投标截止时间前，对其电子投标文件进行修改，具体操作方法见《操作手册》。</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20.2.2在投标截止时间之后，投标人不得对其电子投标文件作任何修改。</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20.3在投标截止时间至招标文件中规定的投标有效期满之间的这段时间内，投标人不得撤回其投标。</w:t>
      </w:r>
      <w:r/>
    </w:p>
    <w:p>
      <w:pPr>
        <w:pStyle w:val="937"/>
        <w:ind w:firstLine="420"/>
        <w:spacing w:before="0" w:beforeAutospacing="0" w:after="0" w:afterAutospacing="0" w:line="400" w:lineRule="exact"/>
        <w:rPr>
          <w:rFonts w:hint="eastAsia"/>
          <w:b/>
          <w:bCs/>
          <w:color w:val="000000"/>
          <w:sz w:val="21"/>
          <w:szCs w:val="21"/>
        </w:rPr>
      </w:pPr>
      <w:r/>
      <w:bookmarkStart w:id="134" w:name="_Toc20823301"/>
      <w:r/>
      <w:bookmarkStart w:id="135" w:name="_Toc16938545"/>
      <w:r/>
      <w:bookmarkStart w:id="136" w:name="_Toc120614218"/>
      <w:r/>
      <w:bookmarkStart w:id="137" w:name="_Toc513029229"/>
      <w:r>
        <w:rPr>
          <w:rFonts w:hint="eastAsia"/>
          <w:b/>
          <w:bCs/>
          <w:color w:val="000000"/>
          <w:sz w:val="21"/>
          <w:szCs w:val="21"/>
        </w:rPr>
        <w:t xml:space="preserve">五、开标与评标</w:t>
      </w:r>
      <w:bookmarkEnd w:id="134"/>
      <w:r/>
      <w:bookmarkEnd w:id="135"/>
      <w:r/>
      <w:bookmarkEnd w:id="136"/>
      <w:r/>
      <w:bookmarkEnd w:id="137"/>
      <w:r/>
      <w:r/>
    </w:p>
    <w:p>
      <w:pPr>
        <w:pStyle w:val="937"/>
        <w:ind w:firstLine="420"/>
        <w:spacing w:before="0" w:beforeAutospacing="0" w:after="0" w:afterAutospacing="0" w:line="400" w:lineRule="exact"/>
        <w:rPr>
          <w:rFonts w:hint="eastAsia"/>
          <w:color w:val="000000"/>
          <w:sz w:val="21"/>
          <w:szCs w:val="21"/>
        </w:rPr>
      </w:pPr>
      <w:r/>
      <w:bookmarkStart w:id="138" w:name="_Toc513029230"/>
      <w:r/>
      <w:bookmarkStart w:id="139" w:name="_Toc16938546"/>
      <w:r/>
      <w:bookmarkStart w:id="140" w:name="_Toc20823302"/>
      <w:r>
        <w:rPr>
          <w:rFonts w:hint="eastAsia"/>
          <w:color w:val="000000"/>
          <w:sz w:val="21"/>
          <w:szCs w:val="21"/>
        </w:rPr>
        <w:t xml:space="preserve">21、开标</w:t>
      </w:r>
      <w:bookmarkEnd w:id="138"/>
      <w:r/>
      <w:bookmarkEnd w:id="139"/>
      <w:r/>
      <w:bookmarkEnd w:id="140"/>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21.1采购代理机构将在招标公告中规定的时间和地点组织公开开标。投标人应当按照《操作手册》规定，参加开标活动和在苏</w:t>
      </w:r>
      <w:r>
        <w:rPr>
          <w:rFonts w:hint="eastAsia"/>
          <w:color w:val="000000"/>
          <w:sz w:val="21"/>
          <w:szCs w:val="21"/>
        </w:rPr>
        <w:t xml:space="preserve">采云</w:t>
      </w:r>
      <w:r>
        <w:rPr>
          <w:rFonts w:hint="eastAsia"/>
          <w:color w:val="000000"/>
          <w:sz w:val="21"/>
          <w:szCs w:val="21"/>
        </w:rPr>
        <w:t xml:space="preserve">系统规定的时间内对投标文件进行解密。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21.2开标仪式由采购代理机构组织。苏</w:t>
      </w:r>
      <w:r>
        <w:rPr>
          <w:rFonts w:hint="eastAsia"/>
          <w:color w:val="000000"/>
          <w:sz w:val="21"/>
          <w:szCs w:val="21"/>
        </w:rPr>
        <w:t xml:space="preserve">采云</w:t>
      </w:r>
      <w:r>
        <w:rPr>
          <w:rFonts w:hint="eastAsia"/>
          <w:color w:val="000000"/>
          <w:sz w:val="21"/>
          <w:szCs w:val="21"/>
        </w:rPr>
        <w:t xml:space="preserve">系统将自动对项目进行开标，并宣布各投标人名称和投标价格。</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21.3投标人在开标过程中涉及到的投标文件解密、开标结果确认等工作，应按照《操作手册》规定执行。</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21.4投标人如果对开标过程和开标记录有疑义，应当根据《操作手册》规定提出，如苏</w:t>
      </w:r>
      <w:r>
        <w:rPr>
          <w:rFonts w:hint="eastAsia"/>
          <w:color w:val="000000"/>
          <w:sz w:val="21"/>
          <w:szCs w:val="21"/>
        </w:rPr>
        <w:t xml:space="preserve">采云</w:t>
      </w:r>
      <w:r>
        <w:rPr>
          <w:rFonts w:hint="eastAsia"/>
          <w:color w:val="000000"/>
          <w:sz w:val="21"/>
          <w:szCs w:val="21"/>
        </w:rPr>
        <w:t xml:space="preserve">系统中《开标记录表》宣布后5分钟内未提出的，视同认可开标结果。</w:t>
      </w:r>
      <w:r/>
    </w:p>
    <w:p>
      <w:pPr>
        <w:pStyle w:val="937"/>
        <w:ind w:firstLine="420"/>
        <w:spacing w:before="0" w:beforeAutospacing="0" w:after="0" w:afterAutospacing="0" w:line="400" w:lineRule="exact"/>
        <w:rPr>
          <w:rFonts w:hint="eastAsia"/>
          <w:color w:val="000000"/>
          <w:sz w:val="21"/>
          <w:szCs w:val="21"/>
        </w:rPr>
      </w:pPr>
      <w:r/>
      <w:bookmarkStart w:id="141" w:name="_Toc513029231"/>
      <w:r/>
      <w:bookmarkStart w:id="142" w:name="_Toc16938547"/>
      <w:r/>
      <w:bookmarkStart w:id="143" w:name="_Toc20823303"/>
      <w:r>
        <w:rPr>
          <w:rFonts w:hint="eastAsia"/>
          <w:color w:val="000000"/>
          <w:sz w:val="21"/>
          <w:szCs w:val="21"/>
        </w:rPr>
        <w:t xml:space="preserve">22、评标委员会</w:t>
      </w:r>
      <w:bookmarkEnd w:id="141"/>
      <w:r/>
      <w:bookmarkEnd w:id="142"/>
      <w:r/>
      <w:bookmarkEnd w:id="143"/>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22.1开标后，采购代理机构将立即组织评标委员会（以下简称评委会）进行评标。</w:t>
      </w:r>
      <w:r/>
    </w:p>
    <w:p>
      <w:pPr>
        <w:pStyle w:val="937"/>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rPr>
        <w:t xml:space="preserve">22.2评委会由采购人代表和有关技术、经济等方面的专家组成，</w:t>
      </w:r>
      <w:r>
        <w:rPr>
          <w:rFonts w:hint="eastAsia"/>
          <w:color w:val="000000"/>
          <w:sz w:val="21"/>
          <w:szCs w:val="21"/>
        </w:rPr>
        <w:t xml:space="preserve">且人员</w:t>
      </w:r>
      <w:r>
        <w:rPr>
          <w:rFonts w:hint="eastAsia"/>
          <w:color w:val="000000"/>
          <w:sz w:val="21"/>
          <w:szCs w:val="21"/>
        </w:rPr>
        <w:t xml:space="preserve">构成符合政府采购有关规定。</w:t>
      </w:r>
      <w:r>
        <w:rPr>
          <w:rFonts w:hint="eastAsia"/>
          <w:color w:val="000000"/>
          <w:sz w:val="21"/>
          <w:szCs w:val="21"/>
          <w:highlight w:val="none"/>
        </w:rPr>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22.3评委会独立工作，负责评审所有投标文件并确定中标候选人。</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23、评标过程的保密与公正</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23.1凡是与审查、澄清、评价和比较投标的有关资料以及授标建议等，采购人、评委、采购代理机构均不得向投标人或与评标无关的其他人员透露。</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23.2在评标过程中，投标人不得以任何行为影响评标过程，否则其投标文件将被作为无效投标文件。</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23.3采购代理机构和评标委员会不向未中标的投标人解释未中标原因，也不公布评标过程中的相关细节。</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23.4采用综合评分法的项目，未中标的投标人可于中标结果公告期限届满之日起通过苏</w:t>
      </w:r>
      <w:r>
        <w:rPr>
          <w:rFonts w:hint="eastAsia"/>
          <w:color w:val="000000"/>
          <w:sz w:val="21"/>
          <w:szCs w:val="21"/>
        </w:rPr>
        <w:t xml:space="preserve">采云</w:t>
      </w:r>
      <w:r>
        <w:rPr>
          <w:rFonts w:hint="eastAsia"/>
          <w:color w:val="000000"/>
          <w:sz w:val="21"/>
          <w:szCs w:val="21"/>
        </w:rPr>
        <w:t xml:space="preserve">系统查看自己的评审得分及排序情况。</w:t>
      </w:r>
      <w:r/>
    </w:p>
    <w:p>
      <w:pPr>
        <w:pStyle w:val="937"/>
        <w:ind w:firstLine="420"/>
        <w:spacing w:before="0" w:beforeAutospacing="0" w:after="0" w:afterAutospacing="0" w:line="400" w:lineRule="exact"/>
        <w:rPr>
          <w:rFonts w:hint="eastAsia"/>
          <w:color w:val="000000"/>
          <w:sz w:val="21"/>
          <w:szCs w:val="21"/>
        </w:rPr>
      </w:pPr>
      <w:r/>
      <w:bookmarkStart w:id="144" w:name="_Toc20823304"/>
      <w:r/>
      <w:bookmarkStart w:id="145" w:name="_Toc16938548"/>
      <w:r/>
      <w:bookmarkStart w:id="146" w:name="_Toc513029232"/>
      <w:r>
        <w:rPr>
          <w:rFonts w:hint="eastAsia"/>
          <w:color w:val="000000"/>
          <w:sz w:val="21"/>
          <w:szCs w:val="21"/>
        </w:rPr>
        <w:t xml:space="preserve">24、投标文件的澄清</w:t>
      </w:r>
      <w:bookmarkEnd w:id="144"/>
      <w:r/>
      <w:bookmarkEnd w:id="145"/>
      <w:r/>
      <w:bookmarkEnd w:id="146"/>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24.1评标期间，评委会对投标文件中含义不明确、同类问题表述不一致或者有明显文字和计算错误的内容，有权要求投标人</w:t>
      </w:r>
      <w:r>
        <w:rPr>
          <w:rFonts w:hint="eastAsia"/>
          <w:color w:val="000000"/>
          <w:sz w:val="21"/>
          <w:szCs w:val="21"/>
        </w:rPr>
        <w:t xml:space="preserve">作出</w:t>
      </w:r>
      <w:r>
        <w:rPr>
          <w:rFonts w:hint="eastAsia"/>
          <w:color w:val="000000"/>
          <w:sz w:val="21"/>
          <w:szCs w:val="21"/>
        </w:rPr>
        <w:t xml:space="preserve">必要的澄清、说明或者补正。</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投标人的澄清、说明或者补正不得超出投标文件的范围或者改变投标文件的实质性内容。</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评标委员会并非对每个投标人都做澄清要求。</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24.2需要供应商进行澄清、说明和补正的，评委会将通过苏</w:t>
      </w:r>
      <w:r>
        <w:rPr>
          <w:rFonts w:hint="eastAsia"/>
          <w:color w:val="000000"/>
          <w:sz w:val="21"/>
          <w:szCs w:val="21"/>
        </w:rPr>
        <w:t xml:space="preserve">采云</w:t>
      </w:r>
      <w:r>
        <w:rPr>
          <w:rFonts w:hint="eastAsia"/>
          <w:color w:val="000000"/>
          <w:sz w:val="21"/>
          <w:szCs w:val="21"/>
        </w:rPr>
        <w:t xml:space="preserve">系统向供应商发出“澄清要求函”，接到“澄清要求函”的投标人应当按照要求在苏</w:t>
      </w:r>
      <w:r>
        <w:rPr>
          <w:rFonts w:hint="eastAsia"/>
          <w:color w:val="000000"/>
          <w:sz w:val="21"/>
          <w:szCs w:val="21"/>
        </w:rPr>
        <w:t xml:space="preserve">采云</w:t>
      </w:r>
      <w:r>
        <w:rPr>
          <w:rFonts w:hint="eastAsia"/>
          <w:color w:val="000000"/>
          <w:sz w:val="21"/>
          <w:szCs w:val="21"/>
        </w:rPr>
        <w:t xml:space="preserve">系统中提交“澄清响应函”并加盖CA电子公章。澄清、说明和补正的内容作为投标文件的补充部分，具体操作方式见《操作手册》。</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24.3接到评委会澄清、说明和补正要求的投标人如未按规定做出澄清、说明和补正，其风险由投标人自行承担。</w:t>
      </w:r>
      <w:r/>
    </w:p>
    <w:p>
      <w:pPr>
        <w:pStyle w:val="937"/>
        <w:ind w:firstLine="420"/>
        <w:spacing w:before="0" w:beforeAutospacing="0" w:after="0" w:afterAutospacing="0" w:line="400" w:lineRule="exact"/>
        <w:rPr>
          <w:rFonts w:hint="eastAsia"/>
          <w:color w:val="000000"/>
          <w:sz w:val="21"/>
          <w:szCs w:val="21"/>
        </w:rPr>
      </w:pPr>
      <w:r/>
      <w:bookmarkStart w:id="147" w:name="_Toc16938549"/>
      <w:r/>
      <w:bookmarkStart w:id="148" w:name="_Toc20823305"/>
      <w:r/>
      <w:bookmarkStart w:id="149" w:name="_Toc513029233"/>
      <w:r>
        <w:rPr>
          <w:rFonts w:hint="eastAsia"/>
          <w:color w:val="000000"/>
          <w:sz w:val="21"/>
          <w:szCs w:val="21"/>
        </w:rPr>
        <w:t xml:space="preserve">25、对投标文件的初审</w:t>
      </w:r>
      <w:bookmarkEnd w:id="147"/>
      <w:r/>
      <w:bookmarkEnd w:id="148"/>
      <w:r/>
      <w:bookmarkEnd w:id="149"/>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25.1投标文件初审分为资格审查和符合性审查。</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25.1.1资格审查：依据法律法规和招标文件的规定，由采购人对投标文件中的资格证明文件进行审查。资格审查的结论，采购人以书面形式向评委会进行反馈。</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采购人在进行资格性审查的同时，将在“信用中国”网站（www.creditchina.gov.cn）查询投标人的信用记录，以确定投标人是否具备投标资格,查询结果留存并归档。</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25.1.2符合性审查：依据招标文件的规定，由评委会从投标文件的有效性、完整性和对招标文件的响应程度进行审查，以确定是否对招标文件的实质性要求</w:t>
      </w:r>
      <w:r>
        <w:rPr>
          <w:rFonts w:hint="eastAsia"/>
          <w:color w:val="000000"/>
          <w:sz w:val="21"/>
          <w:szCs w:val="21"/>
        </w:rPr>
        <w:t xml:space="preserve">作出</w:t>
      </w:r>
      <w:r>
        <w:rPr>
          <w:rFonts w:hint="eastAsia"/>
          <w:color w:val="000000"/>
          <w:sz w:val="21"/>
          <w:szCs w:val="21"/>
        </w:rPr>
        <w:t xml:space="preserve">响应。</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25.1.3未通过资格审查或符合性审查的投标人，采购代理机构将在苏</w:t>
      </w:r>
      <w:r>
        <w:rPr>
          <w:rFonts w:hint="eastAsia"/>
          <w:color w:val="000000"/>
          <w:sz w:val="21"/>
          <w:szCs w:val="21"/>
        </w:rPr>
        <w:t xml:space="preserve">采云</w:t>
      </w:r>
      <w:r>
        <w:rPr>
          <w:rFonts w:hint="eastAsia"/>
          <w:color w:val="000000"/>
          <w:sz w:val="21"/>
          <w:szCs w:val="21"/>
        </w:rPr>
        <w:t xml:space="preserve">系统中告知未通过资格审查或符合性审查的原因，评标结束后，采购人将不再告知未通过资格审查和符合性审查的原因。</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color w:val="000000"/>
          <w:sz w:val="21"/>
          <w:szCs w:val="21"/>
        </w:rPr>
        <w:t xml:space="preserve">作出</w:t>
      </w:r>
      <w:r>
        <w:rPr>
          <w:rFonts w:hint="eastAsia"/>
          <w:color w:val="000000"/>
          <w:sz w:val="21"/>
          <w:szCs w:val="21"/>
        </w:rPr>
        <w:t xml:space="preserve">结论。评委决定投标文件的</w:t>
      </w:r>
      <w:r>
        <w:rPr>
          <w:rFonts w:hint="eastAsia"/>
          <w:color w:val="000000"/>
          <w:sz w:val="21"/>
          <w:szCs w:val="21"/>
        </w:rPr>
        <w:t xml:space="preserve">响应性只根据</w:t>
      </w:r>
      <w:r>
        <w:rPr>
          <w:rFonts w:hint="eastAsia"/>
          <w:color w:val="000000"/>
          <w:sz w:val="21"/>
          <w:szCs w:val="21"/>
        </w:rPr>
        <w:t xml:space="preserve">投标文件本身的内容，而不寻求外部的证据。</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25.4评委会将对确定为实质性响应的投标进行进一步审核，确定其是否有计算上或累加上的算术错误，修正错误的原则如下：</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（1）投标文件中开标一览表内容与投标文件中相应内容不一致的，以开标一览表为准。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（2）大写金额和小写金额不一致的，以大写金额为准。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（3）单价金额小数点或者百分比有明显错位的，以开标一览表的总价为准，并修改单价。</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（4）总价金额与按单价汇总金额不一致的，以单价金额计算结果为准。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同时出现两种以上错误的，按照前款规定的顺序修正。</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25.5评委会将按上述修正错误的方法调整投标文件中的投标报价，并通过苏</w:t>
      </w:r>
      <w:r>
        <w:rPr>
          <w:rFonts w:hint="eastAsia"/>
          <w:color w:val="000000"/>
          <w:sz w:val="21"/>
          <w:szCs w:val="21"/>
        </w:rPr>
        <w:t xml:space="preserve">采云</w:t>
      </w:r>
      <w:r>
        <w:rPr>
          <w:rFonts w:hint="eastAsia"/>
          <w:color w:val="000000"/>
          <w:sz w:val="21"/>
          <w:szCs w:val="21"/>
        </w:rPr>
        <w:t xml:space="preserve">系统告知投标人，调整后的价格应对投标人具有约束力。如果投标人不接受修正后的价格，则其投标将被拒绝。</w:t>
      </w:r>
      <w:r/>
    </w:p>
    <w:p>
      <w:pPr>
        <w:pStyle w:val="937"/>
        <w:ind w:firstLine="420"/>
        <w:spacing w:before="0" w:beforeAutospacing="0" w:after="0" w:afterAutospacing="0" w:line="400" w:lineRule="exact"/>
        <w:rPr>
          <w:rFonts w:hint="eastAsia"/>
          <w:color w:val="000000"/>
          <w:sz w:val="21"/>
          <w:szCs w:val="21"/>
        </w:rPr>
      </w:pPr>
      <w:r/>
      <w:bookmarkStart w:id="150" w:name="_Toc16938550"/>
      <w:r/>
      <w:bookmarkStart w:id="151" w:name="_Toc20823306"/>
      <w:r/>
      <w:bookmarkStart w:id="152" w:name="_Toc513029234"/>
      <w:r>
        <w:rPr>
          <w:rFonts w:hint="eastAsia"/>
          <w:color w:val="000000"/>
          <w:sz w:val="21"/>
          <w:szCs w:val="21"/>
        </w:rPr>
        <w:t xml:space="preserve">25.6投标人在开、评标全过程中应保持通讯畅通，及时登录苏</w:t>
      </w:r>
      <w:r>
        <w:rPr>
          <w:rFonts w:hint="eastAsia"/>
          <w:color w:val="000000"/>
          <w:sz w:val="21"/>
          <w:szCs w:val="21"/>
        </w:rPr>
        <w:t xml:space="preserve">采云</w:t>
      </w:r>
      <w:r>
        <w:rPr>
          <w:rFonts w:hint="eastAsia"/>
          <w:color w:val="000000"/>
          <w:sz w:val="21"/>
          <w:szCs w:val="21"/>
        </w:rPr>
        <w:t xml:space="preserve">系统查阅、答复相关信息，并安排专人与采购代理机构及评标委员会联系。</w:t>
      </w:r>
      <w:bookmarkEnd w:id="150"/>
      <w:r/>
      <w:bookmarkEnd w:id="151"/>
      <w:r/>
      <w:bookmarkEnd w:id="152"/>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26、无效投标条款</w:t>
      </w:r>
      <w:r>
        <w:rPr>
          <w:rFonts w:hint="eastAsia"/>
          <w:color w:val="000000"/>
          <w:sz w:val="21"/>
          <w:szCs w:val="21"/>
        </w:rPr>
        <w:t xml:space="preserve">和废标条款</w:t>
      </w:r>
      <w:r/>
    </w:p>
    <w:p>
      <w:pPr>
        <w:pStyle w:val="937"/>
        <w:ind w:firstLine="420"/>
        <w:spacing w:before="0" w:beforeAutospacing="0" w:after="0" w:afterAutospacing="0" w:line="400" w:lineRule="exact"/>
        <w:rPr>
          <w:rFonts w:hint="eastAsia"/>
          <w:color w:val="000000"/>
          <w:sz w:val="21"/>
          <w:szCs w:val="21"/>
        </w:rPr>
      </w:pPr>
      <w:r/>
      <w:bookmarkStart w:id="153" w:name="_Toc20823307"/>
      <w:r/>
      <w:bookmarkStart w:id="154" w:name="_Toc513029235"/>
      <w:r/>
      <w:bookmarkStart w:id="155" w:name="_Toc16938551"/>
      <w:r>
        <w:rPr>
          <w:rFonts w:hint="eastAsia"/>
          <w:color w:val="000000"/>
          <w:sz w:val="21"/>
          <w:szCs w:val="21"/>
        </w:rPr>
        <w:t xml:space="preserve">26.1无效投标条款</w:t>
      </w:r>
      <w:bookmarkEnd w:id="153"/>
      <w:r/>
      <w:bookmarkEnd w:id="154"/>
      <w:r/>
      <w:bookmarkEnd w:id="155"/>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26.1.1投标人在苏</w:t>
      </w:r>
      <w:r>
        <w:rPr>
          <w:rFonts w:hint="eastAsia"/>
          <w:color w:val="000000"/>
          <w:sz w:val="21"/>
          <w:szCs w:val="21"/>
        </w:rPr>
        <w:t xml:space="preserve">采云</w:t>
      </w:r>
      <w:r>
        <w:rPr>
          <w:rFonts w:hint="eastAsia"/>
          <w:color w:val="000000"/>
          <w:sz w:val="21"/>
          <w:szCs w:val="21"/>
        </w:rPr>
        <w:t xml:space="preserve">系统规定的时间内未成功解密电子投标文件的。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26.1.2投标人未按照招标文件要求上传电子投标文件的。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26.1.3同一投标人提交两个（含两个）以上不同的投标报价的。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26.1.4投标人不具备招标文件中规定资格要求的。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26.1.5投标人的报价超过了采购预算或最高限价的。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26.1.6未通过符合性审查的。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26.1.7不符合招标文件中规定的实质性要求和条件的（本招标文件中斜体且有下划线部分为实质性要求和条件）。</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26.1.9投标文件含有采购人不能接受的附加条件的。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26.1.10投标人不能证明其报价合理性的，评标委员会应当将其作为无效投标处理。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（一）评审过程中出现下列情形之一的，评标委员会应当启动异常低价投标审查程序：</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1.投标报价低于采购项目预算50% 的，即投标报价&lt;采购项目预算×50%；</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2.投标报价低于采购项目最高限价45% 的，即投标报价&lt;采购项目最高限价×45%；</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3.评标委员会认定的供应商报价过低、有可能影响产品质量或者不能诚信履约的其他情形。</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color w:val="000000"/>
          <w:sz w:val="21"/>
          <w:szCs w:val="21"/>
        </w:rPr>
        <w:t xml:space="preserve">作出</w:t>
      </w:r>
      <w:r>
        <w:rPr>
          <w:rFonts w:hint="eastAsia"/>
          <w:color w:val="000000"/>
          <w:sz w:val="21"/>
          <w:szCs w:val="21"/>
        </w:rPr>
        <w:t xml:space="preserve">解释，由评标委员会结合同类产品在主要电商平台的价格、该行业当地薪资水平等情况，依据专业经验对供应商报价合理性进行判断。投标供应商不提供书面说明、证明</w:t>
      </w:r>
      <w:r>
        <w:rPr>
          <w:rFonts w:hint="eastAsia"/>
          <w:color w:val="000000"/>
          <w:sz w:val="21"/>
          <w:szCs w:val="21"/>
        </w:rPr>
        <w:t xml:space="preserve">材料，或者提供的书面说明、证明材料不能证明其报价合理性的，评标委员会应当将其作为无效投标处理。审查相关情况应当在评审报告中进行记录。</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26.1.11投标文件未按照招标文件要求加盖CA电子公章的。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26.1.12其他法律、法规及本招标文件规定的属无效投标的情形。</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26.2</w:t>
      </w:r>
      <w:r>
        <w:rPr>
          <w:rFonts w:hint="eastAsia"/>
          <w:color w:val="000000"/>
          <w:sz w:val="21"/>
          <w:szCs w:val="21"/>
        </w:rPr>
        <w:t xml:space="preserve">废标条款</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26.2.1符合专业条件的供应商或者对招标文件作实质响应的供应商不足三家的。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26.2.2出现影响采购公正的违法、违规行为的。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26.2.3因重大变故，采购任务取消的。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26.2.4评标委员会认定招标文件存在歧义、重大缺陷导致评审工作无法进行。</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26.2.5因苏</w:t>
      </w:r>
      <w:r>
        <w:rPr>
          <w:rFonts w:hint="eastAsia"/>
          <w:color w:val="000000"/>
          <w:sz w:val="21"/>
          <w:szCs w:val="21"/>
        </w:rPr>
        <w:t xml:space="preserve">采云</w:t>
      </w:r>
      <w:r>
        <w:rPr>
          <w:rFonts w:hint="eastAsia"/>
          <w:color w:val="000000"/>
          <w:sz w:val="21"/>
          <w:szCs w:val="21"/>
        </w:rPr>
        <w:t xml:space="preserve">系统系统故障原因造成开标不成功的。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26.3 投标截止时间结束后参加投标的供应商不足三家的处理：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26.3.1如出现投标截止时间结束后参加投标的供应商或者在评标期间对招标文件做出实质响应的供应商不足三家情况，按政府采购相关规定执行。</w:t>
      </w:r>
      <w:r/>
    </w:p>
    <w:p>
      <w:pPr>
        <w:pStyle w:val="937"/>
        <w:ind w:firstLine="420"/>
        <w:spacing w:before="0" w:beforeAutospacing="0" w:after="0" w:afterAutospacing="0" w:line="400" w:lineRule="exact"/>
        <w:rPr>
          <w:rFonts w:hint="eastAsia"/>
          <w:b/>
          <w:bCs/>
          <w:color w:val="000000"/>
          <w:sz w:val="21"/>
          <w:szCs w:val="21"/>
        </w:rPr>
      </w:pPr>
      <w:r/>
      <w:bookmarkStart w:id="156" w:name="_Toc120614219"/>
      <w:r>
        <w:rPr>
          <w:rFonts w:hint="eastAsia"/>
          <w:b/>
          <w:bCs/>
          <w:color w:val="000000"/>
          <w:sz w:val="21"/>
          <w:szCs w:val="21"/>
        </w:rPr>
        <w:t xml:space="preserve">六、定标</w:t>
      </w:r>
      <w:bookmarkEnd w:id="156"/>
      <w:r/>
      <w:r/>
    </w:p>
    <w:p>
      <w:pPr>
        <w:pStyle w:val="937"/>
        <w:ind w:firstLine="420"/>
        <w:spacing w:before="0" w:beforeAutospacing="0" w:after="0" w:afterAutospacing="0" w:line="400" w:lineRule="exact"/>
        <w:rPr>
          <w:rFonts w:hint="eastAsia"/>
          <w:color w:val="000000"/>
          <w:sz w:val="21"/>
          <w:szCs w:val="21"/>
        </w:rPr>
      </w:pPr>
      <w:r/>
      <w:bookmarkStart w:id="157" w:name="_Toc20823310"/>
      <w:r/>
      <w:bookmarkStart w:id="158" w:name="_Toc16938554"/>
      <w:r/>
      <w:bookmarkStart w:id="159" w:name="_Toc513029238"/>
      <w:r>
        <w:rPr>
          <w:rFonts w:hint="eastAsia"/>
          <w:color w:val="000000"/>
          <w:sz w:val="21"/>
          <w:szCs w:val="21"/>
        </w:rPr>
        <w:t xml:space="preserve">27、</w:t>
      </w:r>
      <w:bookmarkEnd w:id="157"/>
      <w:r>
        <w:rPr>
          <w:rFonts w:hint="eastAsia"/>
          <w:color w:val="000000"/>
          <w:sz w:val="21"/>
          <w:szCs w:val="21"/>
        </w:rPr>
        <w:t xml:space="preserve">确定</w:t>
      </w:r>
      <w:bookmarkEnd w:id="158"/>
      <w:r/>
      <w:bookmarkEnd w:id="159"/>
      <w:r>
        <w:rPr>
          <w:rFonts w:hint="eastAsia"/>
          <w:color w:val="000000"/>
          <w:sz w:val="21"/>
          <w:szCs w:val="21"/>
        </w:rPr>
        <w:t xml:space="preserve">中标单位</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27.1中标候选人的选取原则和数量见招标文件第五章规定。 </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27.2采购人应根据评委会推荐的中标候选人确定中标人。</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27.3采购人将在“中国政府采购网”、“江苏政府采购网”、“盐城市政府采购网”发布中标公告，公告期限为1个工作日。</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27.4若有充分证据证明，中标人出现下列情况之一的，一经查实，将被取消中标资格：</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27.4.1提供虚假材料谋取中标的。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27.4.2向采购人、采购代理机构行贿或者提供其他不正当利益的。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27.4.3属于本文件规定的无效条件，但在评标过程中又未被评委会发现的。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27.4.4与采购人或者其他供应商恶意串通的。</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27.4.5采取不正当手段诋毁、排挤其他供应商的。</w:t>
      </w:r>
      <w:r/>
    </w:p>
    <w:p>
      <w:pPr>
        <w:pStyle w:val="937"/>
        <w:ind w:firstLine="420"/>
        <w:spacing w:before="0" w:beforeAutospacing="0" w:after="0" w:afterAutospacing="0" w:line="400" w:lineRule="exact"/>
        <w:rPr>
          <w:rFonts w:hint="eastAsia"/>
          <w:color w:val="000000"/>
          <w:sz w:val="21"/>
          <w:szCs w:val="21"/>
        </w:rPr>
      </w:pPr>
      <w:r/>
      <w:bookmarkStart w:id="160" w:name="_Toc200451960"/>
      <w:r>
        <w:rPr>
          <w:rFonts w:hint="eastAsia"/>
          <w:color w:val="000000"/>
          <w:sz w:val="21"/>
          <w:szCs w:val="21"/>
        </w:rPr>
        <w:t xml:space="preserve">27.5 有下列情形之一的，视为投标人串通投标，投标无效：</w:t>
      </w:r>
      <w:bookmarkEnd w:id="160"/>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27.5.1不同投标人的投标文件由同一单位或者个人编制。</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27.5.2不同投标人委托同一单位或者个人办理投标事宜。</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27.5.3不同投标人的投标文件载明的项目管理成员或者联系人员为同一人。</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27.5.4不同投标人的投标文件异常一致或者投标报价呈规律性差异。</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28、质疑处理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28.1提出质疑的供应商应当是参与所质疑项目采购活动的供应商。潜在供应</w:t>
      </w:r>
      <w:r>
        <w:rPr>
          <w:rFonts w:hint="eastAsia"/>
          <w:color w:val="000000"/>
          <w:sz w:val="21"/>
          <w:szCs w:val="21"/>
        </w:rPr>
        <w:t xml:space="preserve">商依法</w:t>
      </w:r>
      <w:r>
        <w:rPr>
          <w:rFonts w:hint="eastAsia"/>
          <w:color w:val="000000"/>
          <w:sz w:val="21"/>
          <w:szCs w:val="21"/>
        </w:rPr>
        <w:t xml:space="preserve">获取其可质疑的采购文件的，可以对采购文件提出质疑。</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28.2.1对可以质疑的采购文件提出质疑的，为收到采购文件之日或者采购文件公告期限届满之日；</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28.2.2对采购过程提出质疑的，为各采购程序环节结束之日；</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28.2.3对中标或者成交结果提出质疑的，为中标或者成交结果公告期限届满之日。</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供应商应当在法定质疑期内一次性提出针对同一采购程序环节的质疑。供应商如在法定期限内对同一采购程序环节提出多次质疑的，采购人、采购代理机构将只对供应商第一次质疑</w:t>
      </w:r>
      <w:r>
        <w:rPr>
          <w:rFonts w:hint="eastAsia"/>
          <w:color w:val="000000"/>
          <w:sz w:val="21"/>
          <w:szCs w:val="21"/>
        </w:rPr>
        <w:t xml:space="preserve">作出</w:t>
      </w:r>
      <w:r>
        <w:rPr>
          <w:rFonts w:hint="eastAsia"/>
          <w:color w:val="000000"/>
          <w:sz w:val="21"/>
          <w:szCs w:val="21"/>
        </w:rPr>
        <w:t xml:space="preserve">答复。</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28.3质疑</w:t>
      </w:r>
      <w:r>
        <w:rPr>
          <w:rFonts w:hint="eastAsia"/>
          <w:color w:val="000000"/>
          <w:sz w:val="21"/>
          <w:szCs w:val="21"/>
        </w:rPr>
        <w:t xml:space="preserve">函必须</w:t>
      </w:r>
      <w:r>
        <w:rPr>
          <w:rFonts w:hint="eastAsia"/>
          <w:color w:val="000000"/>
          <w:sz w:val="21"/>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采购人及采购代理机构只接收以纸质原件形式送达的质疑,采购人和采购代理机构不接受未填写快递运单的快件。质疑接收单位：盐城</w:t>
      </w:r>
      <w:r>
        <w:rPr>
          <w:rFonts w:hint="eastAsia"/>
          <w:color w:val="000000"/>
          <w:sz w:val="21"/>
          <w:szCs w:val="21"/>
        </w:rPr>
        <w:t xml:space="preserve">市畅为</w:t>
      </w:r>
      <w:r>
        <w:rPr>
          <w:rFonts w:hint="eastAsia"/>
          <w:color w:val="000000"/>
          <w:sz w:val="21"/>
          <w:szCs w:val="21"/>
        </w:rPr>
        <w:t xml:space="preserve">企业管理服务有限公司招标代理部，地址：盐城市西环路293号</w:t>
      </w:r>
      <w:r>
        <w:rPr>
          <w:rFonts w:hint="eastAsia"/>
          <w:color w:val="000000"/>
          <w:sz w:val="21"/>
          <w:szCs w:val="21"/>
        </w:rPr>
        <w:t xml:space="preserve">瞰</w:t>
      </w:r>
      <w:r>
        <w:rPr>
          <w:rFonts w:hint="eastAsia"/>
          <w:color w:val="000000"/>
          <w:sz w:val="21"/>
          <w:szCs w:val="21"/>
        </w:rPr>
        <w:t xml:space="preserve">都公馆10幢1501室，联系电话：0515-88321829。</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28.5 以下情形的质疑不予受理</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28.5.1内容不符合《政府采购质疑和投诉办法》第十二条规定的质疑。</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28.5.2超出政府采购法定期限的质疑。</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28.5.3以传真、电子邮件等方式递交的非原件形式的质疑。</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28.5.4未参加投标活动的供应商或在投标活动中自身权益未受到损害的供应商所提出的质疑。</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28.5.5供应商组成联合体参加投标，联合体中任何一方或多方未按要求签字、盖章、加盖公章的质疑。</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29、中标通知书</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29.l中标结果确定后，采购代理机构将向中标人发出中标通知书。请中标人在中标结果公告届满之日起30日内,使用CA数字证书登录苏</w:t>
      </w:r>
      <w:r>
        <w:rPr>
          <w:rFonts w:hint="eastAsia"/>
          <w:color w:val="000000"/>
          <w:sz w:val="21"/>
          <w:szCs w:val="21"/>
        </w:rPr>
        <w:t xml:space="preserve">采云</w:t>
      </w:r>
      <w:r>
        <w:rPr>
          <w:rFonts w:hint="eastAsia"/>
          <w:color w:val="000000"/>
          <w:sz w:val="21"/>
          <w:szCs w:val="21"/>
        </w:rPr>
        <w:t xml:space="preserve">系统及时下载中标通知书。因系统</w:t>
      </w:r>
      <w:r>
        <w:rPr>
          <w:rFonts w:hint="eastAsia"/>
          <w:color w:val="000000"/>
          <w:sz w:val="21"/>
          <w:szCs w:val="21"/>
        </w:rPr>
        <w:t xml:space="preserve">存储空间有限，自中标结果公告届满之日起30日后，苏</w:t>
      </w:r>
      <w:r>
        <w:rPr>
          <w:rFonts w:hint="eastAsia"/>
          <w:color w:val="000000"/>
          <w:sz w:val="21"/>
          <w:szCs w:val="21"/>
        </w:rPr>
        <w:t xml:space="preserve">采云</w:t>
      </w:r>
      <w:r>
        <w:rPr>
          <w:rFonts w:hint="eastAsia"/>
          <w:color w:val="000000"/>
          <w:sz w:val="21"/>
          <w:szCs w:val="21"/>
        </w:rPr>
        <w:t xml:space="preserve">系统不再保证提供下载中标通知书服务,因未及时下载而造成的不利后果由中标人自行承担。</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937"/>
        <w:ind w:firstLine="420"/>
        <w:spacing w:before="0" w:beforeAutospacing="0" w:after="0" w:afterAutospacing="0" w:line="400" w:lineRule="exact"/>
        <w:rPr>
          <w:rFonts w:hint="eastAsia"/>
          <w:b/>
          <w:bCs/>
          <w:color w:val="000000"/>
          <w:sz w:val="21"/>
          <w:szCs w:val="21"/>
        </w:rPr>
      </w:pPr>
      <w:r/>
      <w:bookmarkStart w:id="161" w:name="_Toc513029236"/>
      <w:r/>
      <w:bookmarkStart w:id="162" w:name="_Toc20823308"/>
      <w:r/>
      <w:bookmarkStart w:id="163" w:name="_Toc120614220"/>
      <w:r/>
      <w:bookmarkStart w:id="164" w:name="_Toc16938552"/>
      <w:r>
        <w:rPr>
          <w:rFonts w:hint="eastAsia"/>
          <w:b/>
          <w:bCs/>
          <w:color w:val="000000"/>
          <w:sz w:val="21"/>
          <w:szCs w:val="21"/>
        </w:rPr>
        <w:t xml:space="preserve">七、授予合同</w:t>
      </w:r>
      <w:bookmarkEnd w:id="161"/>
      <w:r/>
      <w:bookmarkEnd w:id="162"/>
      <w:r/>
      <w:bookmarkEnd w:id="163"/>
      <w:r/>
      <w:bookmarkEnd w:id="164"/>
      <w:r/>
      <w:r/>
    </w:p>
    <w:p>
      <w:pPr>
        <w:pStyle w:val="937"/>
        <w:ind w:firstLine="420"/>
        <w:spacing w:before="0" w:beforeAutospacing="0" w:after="0" w:afterAutospacing="0" w:line="400" w:lineRule="exact"/>
        <w:rPr>
          <w:rFonts w:hint="eastAsia"/>
          <w:color w:val="000000"/>
          <w:sz w:val="21"/>
          <w:szCs w:val="21"/>
        </w:rPr>
      </w:pPr>
      <w:r/>
      <w:bookmarkStart w:id="165" w:name="_Toc20823309"/>
      <w:r/>
      <w:bookmarkStart w:id="166" w:name="_Toc16938553"/>
      <w:r/>
      <w:bookmarkStart w:id="167" w:name="_Toc513029237"/>
      <w:r>
        <w:rPr>
          <w:rFonts w:hint="eastAsia"/>
          <w:color w:val="000000"/>
          <w:sz w:val="21"/>
          <w:szCs w:val="21"/>
        </w:rPr>
        <w:t xml:space="preserve">30、签订合同</w:t>
      </w:r>
      <w:bookmarkEnd w:id="165"/>
      <w:r/>
      <w:bookmarkEnd w:id="166"/>
      <w:r/>
      <w:bookmarkEnd w:id="167"/>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30.l中标人应当在中标通知书发出之日起三十日内，按照招标文件确定的事项与采购人签订政府采购合同。</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30.2招标文件、中标人的投标文件及招标过程中有关澄清、承诺文件均应作为合同附件。</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政府采购政策功能落实</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.1政府</w:t>
      </w:r>
      <w:r>
        <w:rPr>
          <w:color w:val="000000"/>
          <w:sz w:val="21"/>
          <w:szCs w:val="21"/>
        </w:rPr>
        <w:t xml:space="preserve">采购线上合同</w:t>
      </w:r>
      <w:r>
        <w:rPr>
          <w:color w:val="000000"/>
          <w:sz w:val="21"/>
          <w:szCs w:val="21"/>
        </w:rPr>
        <w:t xml:space="preserve">信用融资政策</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根据《转发江苏省财政厅 中国人民银行南京分行&lt;关于深入推进政府采购线上合同信用融资工作的通知&gt;的通知》（</w:t>
      </w:r>
      <w:r>
        <w:rPr>
          <w:color w:val="000000"/>
          <w:sz w:val="21"/>
          <w:szCs w:val="21"/>
        </w:rPr>
        <w:t xml:space="preserve">盐财购</w:t>
      </w:r>
      <w:r>
        <w:rPr>
          <w:color w:val="000000"/>
          <w:sz w:val="21"/>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color w:val="000000"/>
          <w:sz w:val="21"/>
          <w:szCs w:val="21"/>
        </w:rPr>
        <w:t xml:space="preserve">采云</w:t>
      </w:r>
      <w:r>
        <w:rPr>
          <w:color w:val="000000"/>
          <w:sz w:val="21"/>
          <w:szCs w:val="21"/>
        </w:rPr>
        <w:t xml:space="preserve">系统中操作手册。</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.2进口产品</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.3中小企业、监狱企业及残疾人福利性单位</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.3.1中小企业定义：</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w:t>
      </w:r>
      <w:r>
        <w:rPr>
          <w:color w:val="000000"/>
          <w:sz w:val="21"/>
          <w:szCs w:val="21"/>
        </w:rPr>
        <w:t xml:space="preserve">准规定的通知》（工信部联企业〔2011〕300 号）、《国务院关于进一步促进中小企业发展的若干意见》（国发〔2009〕36 号）。</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.3.2供应商提供的货物、工程或者服务符合下列情形的，享受中小企业扶持政策：</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.3.2.1在货物采购项目中，货物由中小企业制造，即货物由中小企业生产且使用该中小企业商号或者注册商标；</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.3.2.2在工程采购项目中，工程由中小企业承建，即工程施工单位为中小企业；</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.3.2.3在服务采购项目中，服务由中小企业承接，即提供服务的人员为中小企业依照《中华人民共和国劳动合同法》订立劳动合同的从业人员。</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.3.3在货物采购项目中，供应商提供的货物既有中小企业制造货物，也有大型企业制造货物的，不享受中小企业扶持政策。</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.3.4以联合体形</w:t>
      </w:r>
      <w:r>
        <w:rPr>
          <w:color w:val="000000"/>
          <w:sz w:val="21"/>
          <w:szCs w:val="21"/>
        </w:rPr>
        <w:t xml:space="preserve">式参加</w:t>
      </w:r>
      <w:r>
        <w:rPr>
          <w:color w:val="000000"/>
          <w:sz w:val="21"/>
          <w:szCs w:val="21"/>
        </w:rPr>
        <w:t xml:space="preserve">政府采购活动，联合体各方均为中小企业的，联合体视同中小企业。其中，联合体各方均为小</w:t>
      </w:r>
      <w:r>
        <w:rPr>
          <w:color w:val="000000"/>
          <w:sz w:val="21"/>
          <w:szCs w:val="21"/>
        </w:rPr>
        <w:t xml:space="preserve">微企业</w:t>
      </w:r>
      <w:r>
        <w:rPr>
          <w:color w:val="000000"/>
          <w:sz w:val="21"/>
          <w:szCs w:val="21"/>
        </w:rPr>
        <w:t xml:space="preserve">的，联合体视同小微企业。</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.3.6残疾人福利单位定义：享受政府采购支持政策的残疾人福利性单位应当同时满足以下条件：</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.3.6.1安置的残疾人占本单位在职职工人数的比例不低于25%（含25%），并且安置的残疾人人数不少于10 人（含10 人）；</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.3.6.2依法与安置的每位残疾人签订了一年以上（含一年）的劳动合同或服务协议；</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.3.6.3为安置的每位残疾人按月足额缴纳了基本养老保险、基本医疗保险、失业保险、工伤保险和生育保险等社会保险费；</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.3.6.4通过银行等金融机构向安置的每位残疾人，按月支付了不低于单位所在区县适用的经省级人民政府批准的月最低工资标准的工资；</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.3.6.5提供本单位制造的货物、承担的工程或者服务（以下简称产品），或者提供其他残疾人福利性单位制造的货物（不包括使用非残疾人福利性单位注册商标的货物）；</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.3.6.6前款所称残疾人是指法</w:t>
      </w:r>
      <w:r>
        <w:rPr>
          <w:color w:val="000000"/>
          <w:sz w:val="21"/>
          <w:szCs w:val="21"/>
        </w:rPr>
        <w:t xml:space="preserve">定劳动</w:t>
      </w:r>
      <w:r>
        <w:rPr>
          <w:color w:val="000000"/>
          <w:sz w:val="21"/>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.3.7本项目是否专门面向中小企业预留采购份额见第一章《招标公告》。</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.3.8采购标的对应的中小企业划分标准所属行业见第四章《采购需求》。</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.3.9小</w:t>
      </w:r>
      <w:r>
        <w:rPr>
          <w:color w:val="000000"/>
          <w:sz w:val="21"/>
          <w:szCs w:val="21"/>
        </w:rPr>
        <w:t xml:space="preserve">微企业</w:t>
      </w:r>
      <w:r>
        <w:rPr>
          <w:color w:val="000000"/>
          <w:sz w:val="21"/>
          <w:szCs w:val="21"/>
        </w:rPr>
        <w:t xml:space="preserve">价格评审优惠的政策：见第五章《评标方法和评标标准》。</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.4政府采购节能产品、环境标志产品</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.4.1严格执行政府采购关于支持</w:t>
      </w:r>
      <w:r>
        <w:rPr>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.5绿色包装</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本项目中涉及商品的包装应按照“财办库〔2020〕123号</w:t>
      </w:r>
      <w:r>
        <w:rPr>
          <w:color w:val="000000"/>
          <w:sz w:val="21"/>
          <w:szCs w:val="21"/>
        </w:rPr>
        <w:t xml:space="preserve">《</w:t>
      </w:r>
      <w:r>
        <w:rPr>
          <w:color w:val="000000"/>
          <w:sz w:val="21"/>
          <w:szCs w:val="21"/>
        </w:rPr>
        <w:t xml:space="preserve">关于印发</w:t>
      </w:r>
      <w:r>
        <w:rPr>
          <w:color w:val="000000"/>
          <w:sz w:val="21"/>
          <w:szCs w:val="21"/>
        </w:rPr>
        <w:t xml:space="preserve">《</w:t>
      </w:r>
      <w:r>
        <w:rPr>
          <w:color w:val="000000"/>
          <w:sz w:val="21"/>
          <w:szCs w:val="21"/>
        </w:rPr>
        <w:t xml:space="preserve">商品包装政府采购需求标准（试行）》、《快递包装政府采购需求标准（试行）》的通知》”执行,在供货、安装过程中能做到低碳物流、环保节约、提高资源利用率。</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.6政府采购创新产品</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采购人优先采购各级政府部门公开发布的有效期内的创新产品、创新服务、首台套、</w:t>
      </w:r>
      <w:r>
        <w:rPr>
          <w:color w:val="000000"/>
          <w:sz w:val="21"/>
          <w:szCs w:val="21"/>
        </w:rPr>
        <w:t xml:space="preserve">首购首</w:t>
      </w:r>
      <w:r>
        <w:rPr>
          <w:color w:val="000000"/>
          <w:sz w:val="21"/>
          <w:szCs w:val="21"/>
        </w:rPr>
        <w:t xml:space="preserve">用等《目录》的创新产品。</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.7绿色数据中心政策</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本文件中若涉及到数据中心采购，采购人应依据《绿色数据中心政府采购需求标准（试行）》（财办库〔2023〕7号）文件精神</w:t>
      </w:r>
      <w:r>
        <w:rPr>
          <w:color w:val="000000"/>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1</w:t>
      </w:r>
      <w:r>
        <w:rPr>
          <w:color w:val="000000"/>
          <w:sz w:val="21"/>
          <w:szCs w:val="21"/>
        </w:rPr>
        <w:t xml:space="preserve">.8履约保证金政策</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确需收取履约保证金的，</w:t>
      </w:r>
      <w:r>
        <w:rPr>
          <w:color w:val="000000"/>
          <w:sz w:val="21"/>
          <w:szCs w:val="21"/>
        </w:rPr>
        <w:t xml:space="preserve">履约保证金的缴纳形式：</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如以履约保函（保险）形式缴纳履约保证金，供应商可通过政府采购电子履约保函（保险）平台（www.jsdzbh.com）在线申请履约保函（保险）。</w:t>
      </w:r>
      <w:r/>
    </w:p>
    <w:p>
      <w:pPr>
        <w:pStyle w:val="937"/>
        <w:ind w:firstLine="420"/>
        <w:spacing w:before="0" w:beforeAutospacing="0" w:after="0" w:afterAutospacing="0" w:line="400" w:lineRule="exact"/>
        <w:rPr>
          <w:rFonts w:hint="eastAsia"/>
          <w:color w:val="000000"/>
          <w:sz w:val="21"/>
          <w:szCs w:val="21"/>
        </w:rPr>
      </w:pPr>
      <w:r>
        <w:rPr>
          <w:rFonts w:hint="eastAsia"/>
          <w:color w:val="000000"/>
          <w:sz w:val="21"/>
          <w:szCs w:val="21"/>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w:t>
      </w:r>
      <w:bookmarkStart w:id="168" w:name="OLE_LINK2"/>
      <w:r>
        <w:rPr>
          <w:rFonts w:hint="eastAsia"/>
          <w:color w:val="000000"/>
          <w:sz w:val="21"/>
          <w:szCs w:val="21"/>
        </w:rPr>
        <w:t xml:space="preserve">降低履约保证金缴纳比例</w:t>
      </w:r>
      <w:bookmarkEnd w:id="168"/>
      <w:r>
        <w:rPr>
          <w:rFonts w:hint="eastAsia"/>
          <w:color w:val="000000"/>
          <w:sz w:val="21"/>
          <w:szCs w:val="21"/>
        </w:rPr>
        <w:t xml:space="preserve">，本项目约定降低履约保证金缴纳比例为5%。</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3</w:t>
      </w:r>
      <w:r>
        <w:rPr>
          <w:rFonts w:hint="eastAsia"/>
          <w:color w:val="000000"/>
          <w:sz w:val="21"/>
          <w:szCs w:val="21"/>
        </w:rPr>
        <w:t xml:space="preserve">2、</w:t>
      </w:r>
      <w:r>
        <w:rPr>
          <w:color w:val="000000"/>
          <w:sz w:val="21"/>
          <w:szCs w:val="21"/>
        </w:rPr>
        <w:t xml:space="preserve">预付款制度</w:t>
      </w:r>
      <w:r/>
    </w:p>
    <w:p>
      <w:pPr>
        <w:pStyle w:val="937"/>
        <w:ind w:firstLine="420"/>
        <w:spacing w:before="0" w:beforeAutospacing="0" w:after="0" w:afterAutospacing="0" w:line="400" w:lineRule="exact"/>
        <w:rPr>
          <w:rFonts w:hint="eastAsia"/>
          <w:color w:val="000000"/>
          <w:sz w:val="21"/>
          <w:szCs w:val="21"/>
        </w:rPr>
      </w:pPr>
      <w:r>
        <w:rPr>
          <w:color w:val="000000"/>
          <w:sz w:val="21"/>
          <w:szCs w:val="21"/>
        </w:rPr>
        <w:t xml:space="preserve">本项目落实预付款制度，预付款比例为30%。在签订合同时，中标、成交供应商明确书面表示无需预付款或者主动要求降低预付款比例的，采购人可就预付款比例作相应调整。</w:t>
      </w:r>
      <w:r/>
    </w:p>
    <w:p>
      <w:pPr>
        <w:pStyle w:val="937"/>
        <w:ind w:firstLine="420"/>
        <w:spacing w:before="0" w:beforeAutospacing="0" w:after="0" w:afterAutospacing="0" w:line="380" w:lineRule="exact"/>
        <w:rPr>
          <w:rFonts w:hint="eastAsia"/>
          <w:color w:val="000000"/>
          <w:sz w:val="21"/>
          <w:szCs w:val="21"/>
        </w:rPr>
      </w:pPr>
      <w:r>
        <w:rPr>
          <w:rFonts w:hint="eastAsia"/>
          <w:color w:val="000000"/>
          <w:sz w:val="21"/>
          <w:szCs w:val="21"/>
        </w:rPr>
        <w:br w:type="page" w:clear="all"/>
      </w:r>
      <w:r/>
    </w:p>
    <w:p>
      <w:pPr>
        <w:pStyle w:val="738"/>
        <w:ind w:firstLine="883"/>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t xml:space="preserve">第三章  合同文本</w:t>
      </w:r>
      <w:r/>
    </w:p>
    <w:p>
      <w:pPr>
        <w:pStyle w:val="937"/>
        <w:ind w:firstLine="420"/>
        <w:spacing w:before="0" w:beforeAutospacing="0" w:after="0" w:afterAutospacing="0" w:line="400" w:lineRule="exact"/>
        <w:rPr>
          <w:rFonts w:hint="eastAsia"/>
          <w:color w:val="000000"/>
          <w:sz w:val="21"/>
          <w:szCs w:val="21"/>
        </w:rPr>
      </w:pPr>
      <w:r/>
      <w:bookmarkStart w:id="169" w:name="_Toc479757211"/>
      <w:r/>
      <w:bookmarkStart w:id="170" w:name="_Hlt16619350"/>
      <w:r/>
      <w:bookmarkStart w:id="171" w:name="_Toc120614244"/>
      <w:r/>
      <w:bookmarkStart w:id="172" w:name="_Toc462564139"/>
      <w:r/>
      <w:bookmarkStart w:id="173" w:name="_Toc20823346"/>
      <w:r/>
      <w:bookmarkStart w:id="174" w:name="_Toc16938590"/>
      <w:r/>
      <w:bookmarkStart w:id="175" w:name="_Hlt16619369"/>
      <w:r>
        <w:rPr>
          <w:rFonts w:hint="eastAsia"/>
          <w:color w:val="000000"/>
          <w:sz w:val="21"/>
          <w:szCs w:val="21"/>
        </w:rPr>
        <w:t xml:space="preserve">以下为中标后签订本项目合同的通用条款，中标人不得提出实质性的修改。</w:t>
      </w:r>
      <w:r/>
    </w:p>
    <w:p>
      <w:pPr>
        <w:pStyle w:val="937"/>
        <w:ind w:firstLine="420"/>
        <w:jc w:val="center"/>
        <w:spacing w:before="0" w:beforeAutospacing="0" w:after="0" w:afterAutospacing="0" w:line="400" w:lineRule="exact"/>
        <w:rPr>
          <w:rFonts w:hint="eastAsia"/>
          <w:color w:val="000000"/>
          <w:sz w:val="21"/>
          <w:szCs w:val="21"/>
        </w:rPr>
      </w:pPr>
      <w:r>
        <w:rPr>
          <w:rFonts w:hint="eastAsia"/>
          <w:color w:val="000000"/>
          <w:sz w:val="21"/>
          <w:szCs w:val="21"/>
        </w:rPr>
        <w:t xml:space="preserve">政府采购合同（服务）（合同编号）</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项目名称：</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项目编号：</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甲方：（买方）_________</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乙方：（卖方）_________</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甲、乙双方根据</w:t>
      </w:r>
      <w:r>
        <w:rPr>
          <w:rFonts w:hint="eastAsia"/>
          <w:color w:val="000000"/>
          <w:sz w:val="21"/>
          <w:szCs w:val="21"/>
          <w:u w:val="single"/>
        </w:rPr>
        <w:t xml:space="preserve">         </w:t>
      </w:r>
      <w:r>
        <w:rPr>
          <w:rFonts w:hint="eastAsia"/>
          <w:color w:val="000000"/>
          <w:sz w:val="21"/>
          <w:szCs w:val="21"/>
        </w:rPr>
        <w:t xml:space="preserve">项目公开招标的结果，签署本合同。</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一、合同内容</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二、合同金额</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2.1本合同含税总金额为（大写）：___________圆（____元）人民币或其他币种。</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三、技术资料</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3.1乙方应按招标文件规定的时间向甲方提供服务（包含与服务相关的货物）的有关技术资料。</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3.2没有甲方事先书面同意，乙方不得将由甲方提供的有关合同或任何合同条文、规格、计划、图纸、样品或资料提供给与履行本合同无关的任何其他人。即使</w:t>
      </w:r>
      <w:r>
        <w:rPr>
          <w:rFonts w:hint="eastAsia"/>
          <w:color w:val="000000"/>
          <w:sz w:val="21"/>
          <w:szCs w:val="21"/>
        </w:rPr>
        <w:t xml:space="preserve">向履行</w:t>
      </w:r>
      <w:r>
        <w:rPr>
          <w:rFonts w:hint="eastAsia"/>
          <w:color w:val="000000"/>
          <w:sz w:val="21"/>
          <w:szCs w:val="21"/>
        </w:rPr>
        <w:t xml:space="preserve">本合同有关的人员提供，也应注意保密并限于履行合同的必需范围。</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四、知识产权</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4.1乙方应保证甲方在使用、接受本合同服务</w:t>
      </w:r>
      <w:bookmarkStart w:id="176" w:name="OLE_LINK67"/>
      <w:r/>
      <w:bookmarkStart w:id="177" w:name="OLE_LINK68"/>
      <w:r>
        <w:rPr>
          <w:rFonts w:hint="eastAsia"/>
          <w:color w:val="000000"/>
          <w:sz w:val="21"/>
          <w:szCs w:val="21"/>
        </w:rPr>
        <w:t xml:space="preserve">（包含与服务相关的货物）</w:t>
      </w:r>
      <w:bookmarkEnd w:id="176"/>
      <w:r/>
      <w:bookmarkEnd w:id="177"/>
      <w:r>
        <w:rPr>
          <w:rFonts w:hint="eastAsia"/>
          <w:color w:val="000000"/>
          <w:sz w:val="21"/>
          <w:szCs w:val="21"/>
        </w:rPr>
        <w:t xml:space="preserve">或其任何一部分时不受第三方提出侵犯其专利权、版权、商标权和工业设计权等知识产权的起诉。一旦出现侵权，由乙方负全部责任。</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五、产权担保</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5.1乙方保证所交付的服务（包含与服务相关的货物）的所有权完全属于</w:t>
      </w:r>
      <w:r>
        <w:rPr>
          <w:rFonts w:hint="eastAsia"/>
          <w:color w:val="000000"/>
          <w:sz w:val="21"/>
          <w:szCs w:val="21"/>
        </w:rPr>
        <w:t xml:space="preserve">乙方且</w:t>
      </w:r>
      <w:r>
        <w:rPr>
          <w:rFonts w:hint="eastAsia"/>
          <w:color w:val="000000"/>
          <w:sz w:val="21"/>
          <w:szCs w:val="21"/>
        </w:rPr>
        <w:t xml:space="preserve">无任何抵押、查封等产权瑕疵。</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六、履约保证金</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6.1乙方交纳人民币_________元作为本合同的履约保证金。履约保证金的时效等同于合同履行期限。</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备注：不得超过合同金额的10%，采购人对AA评级及以上政府采购供应商（需提供信用管理部门备案的第三方信用报告）降低履约保证金缴纳比例为5</w:t>
      </w:r>
      <w:r>
        <w:rPr>
          <w:color w:val="000000"/>
          <w:sz w:val="21"/>
          <w:szCs w:val="21"/>
        </w:rPr>
        <w:t xml:space="preserve">%</w:t>
      </w:r>
      <w:r>
        <w:rPr>
          <w:rFonts w:hint="eastAsia"/>
          <w:color w:val="000000"/>
          <w:sz w:val="21"/>
          <w:szCs w:val="21"/>
        </w:rPr>
        <w:t xml:space="preserve">。</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6.2确需收取履约保证金的，履约保证金的缴纳形式：</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6.2.2 如以履约保函（保险）形式缴纳履约保证金，供应商可通过政府采购电子履约保函（保险）平台（www.jsdzbh.com）在线申请履约保函（保险）。</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6.3 合同履行结束后，甲方应及时退还交纳的履约保证金。</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6.4 履约保证金的退还：</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6.4.1 方式：无息退还至投标人缴纳履约保证金的账户。如为保函，在到期时自行失效。</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6.4.2 时间：项目整体完成后30日内。</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6.4.3 不予退还情形：</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除不可抗力情况外，投标人出现下列情形之一的，其履约保证金，招标人将视情节决定不予退还或部分不予退还。</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（1）中标人无正当理由拒绝签订合同的，或者在签订合同时向采购人提出附加条件或者更改合同实质性内容要求的；</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（2）中标人不履行与采购人订立的合同的；</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（3）中标人所供货物或服务不符合招标文件规定要求的；</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（4）中标人采取欺骗、弄虚作假方式投标的或与其它投标人串通投标的；</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（5）中标人将合同内容转包、违法分包的；</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（6）中标人故意捏造事实或伪造证明材料，进行虚假恶意投诉或反映的。</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6.4.4 逾期退还的违约责任：采购人逾期无故未退还履约保证金的，按中国人民银行同期贷款基准利率上浮20%后的利率支付超期资金占用费，但因供应商自身原因导致无法及时退还的除外。</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七、合同转包或分包</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7.1 乙方不得将合同标的转包给他人履行；</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7.2 乙方不得将合同标的分包给他人履行；</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7.3 乙方如有转包或未经甲方同意的分包行为，甲方有权解除合同。</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八、合同款项支付</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8</w:t>
      </w:r>
      <w:r>
        <w:rPr>
          <w:rFonts w:hint="eastAsia"/>
          <w:color w:val="000000"/>
          <w:sz w:val="21"/>
          <w:szCs w:val="21"/>
        </w:rPr>
        <w:t xml:space="preserve">.1合同款项的支付方式及进度安排</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8</w:t>
      </w:r>
      <w:r>
        <w:rPr>
          <w:rFonts w:hint="eastAsia"/>
          <w:color w:val="000000"/>
          <w:sz w:val="21"/>
          <w:szCs w:val="21"/>
        </w:rPr>
        <w:t xml:space="preserve">.1.1预付款支付时间：合同签订后，采购人收到预付款发票后10个工作日内，预付款支付比例：合同金额的30%。</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8</w:t>
      </w:r>
      <w:r>
        <w:rPr>
          <w:rFonts w:hint="eastAsia"/>
          <w:color w:val="000000"/>
          <w:sz w:val="21"/>
          <w:szCs w:val="21"/>
        </w:rPr>
        <w:t xml:space="preserve">.1.2第二次付款时间：搬迁基本完成、提供合格的检定校准证书、验收合格后10个工作日内甲方凭乙方开具的相应发票支付，付至合同金额的85%；</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8</w:t>
      </w:r>
      <w:r>
        <w:rPr>
          <w:rFonts w:hint="eastAsia"/>
          <w:color w:val="000000"/>
          <w:sz w:val="21"/>
          <w:szCs w:val="21"/>
        </w:rPr>
        <w:t xml:space="preserve">.1.3尾款付款时间：全部货物安装调试完毕，结算审计结束后，乙方在验收合格运行满6个月后向甲方提申请,采购人收到成交供应商出具的发票后10个工作日内按照结算审定价向成交供应商支付尾款。具体付款时间以财政付款时间为准。</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备注：根据《关于进一步优化政府采购营商环境的通知》（</w:t>
      </w:r>
      <w:r>
        <w:rPr>
          <w:rFonts w:hint="eastAsia"/>
          <w:color w:val="000000"/>
          <w:sz w:val="21"/>
          <w:szCs w:val="21"/>
        </w:rPr>
        <w:t xml:space="preserve">盐财购</w:t>
      </w:r>
      <w:r>
        <w:rPr>
          <w:rFonts w:hint="eastAsia"/>
          <w:color w:val="000000"/>
          <w:sz w:val="21"/>
          <w:szCs w:val="21"/>
        </w:rPr>
        <w:t xml:space="preserve">〔2023〕17号），严格落实货物和服务采购项目预付款制度，预付款比例原则上不低于合同金额的30%。在</w:t>
      </w:r>
      <w:r>
        <w:rPr>
          <w:rFonts w:hint="eastAsia"/>
          <w:color w:val="000000"/>
          <w:sz w:val="21"/>
          <w:szCs w:val="21"/>
        </w:rPr>
        <w:t xml:space="preserve">签订合同时，供应商明确表示无需预付款或者主动要求降低预付款比例的，采购人可不适用前述规定。</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备注2:项目经办人可根据项目具体情况自行调整。</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备注3：根据《关于进一步提高政府采购透明度和采购效率相关事项的通知》财办库〔2023〕243号），对于满足合同约定支付条件的，采购人原则上应当自收到发票后10个工作日内将资金支付到合同约定的供应商账户，鼓励采购</w:t>
      </w:r>
      <w:r>
        <w:rPr>
          <w:rFonts w:hint="eastAsia"/>
          <w:color w:val="000000"/>
          <w:sz w:val="21"/>
          <w:szCs w:val="21"/>
        </w:rPr>
        <w:t xml:space="preserve">人完善</w:t>
      </w:r>
      <w:r>
        <w:rPr>
          <w:rFonts w:hint="eastAsia"/>
          <w:color w:val="000000"/>
          <w:sz w:val="21"/>
          <w:szCs w:val="21"/>
        </w:rPr>
        <w:t xml:space="preserve">内部流程，自收到发票后1个工作日内完成资金支付事宜。</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九、税费</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本合同执行中相关的一切税费均由乙方负担。</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十、项目验收</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10.1甲方依法组织履约验收工作。</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10.2甲方在组织履约验收前，将根据项目特点制定验收方案，明确履约验收的时间、方式、程序等内容，并可根据项目特点对服务期内的服务实施情况和服务效果进行验收。乙方应根据验收方案内容做好相应配合工作。</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10.3对于实际使用人和甲方分离的项目，甲方邀请实际使用人参与验收。</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10.4如有必要，甲方邀请参加本项目的其他供应商或第三</w:t>
      </w:r>
      <w:r>
        <w:rPr>
          <w:rFonts w:hint="eastAsia"/>
          <w:color w:val="000000"/>
          <w:sz w:val="21"/>
          <w:szCs w:val="21"/>
        </w:rPr>
        <w:t xml:space="preserve">方专业</w:t>
      </w:r>
      <w:r>
        <w:rPr>
          <w:rFonts w:hint="eastAsia"/>
          <w:color w:val="000000"/>
          <w:sz w:val="21"/>
          <w:szCs w:val="21"/>
        </w:rPr>
        <w:t xml:space="preserve">机构及专家参与验收，相关意见将作为</w:t>
      </w:r>
      <w:r>
        <w:rPr>
          <w:rFonts w:hint="eastAsia"/>
          <w:color w:val="000000"/>
          <w:sz w:val="21"/>
          <w:szCs w:val="21"/>
        </w:rPr>
        <w:t xml:space="preserve">验收书</w:t>
      </w:r>
      <w:r>
        <w:rPr>
          <w:rFonts w:hint="eastAsia"/>
          <w:color w:val="000000"/>
          <w:sz w:val="21"/>
          <w:szCs w:val="21"/>
        </w:rPr>
        <w:t xml:space="preserve">的参考资料。</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color w:val="000000"/>
          <w:sz w:val="21"/>
          <w:szCs w:val="21"/>
        </w:rPr>
        <w:t xml:space="preserve">验收书</w:t>
      </w:r>
      <w:r>
        <w:rPr>
          <w:rFonts w:hint="eastAsia"/>
          <w:color w:val="000000"/>
          <w:sz w:val="21"/>
          <w:szCs w:val="21"/>
        </w:rPr>
        <w:t xml:space="preserve">,列明各项标准的验收情况及项目总体评价，由验收双方共同签署。验收结果与采购合同约定的资金支付及履约保证金返还条件挂钩。履约验收的各项资料存档备查。</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十一、双方的权利和义务</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11.1甲方的权利和义务</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11.1.1甲方应保证电源质量稳定可靠，并对设备进行日常清洁保养和基本维护工作，做好故障记录。</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11.1.2甲方应按设备使用手册的要求正确操作设备，保证设备的电、气和水的正常供应，同时保证设备开启关闭时的环境处于正常状态。</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11.1.3甲方应按合同约定的方式和时间向乙方</w:t>
      </w:r>
      <w:r>
        <w:rPr>
          <w:rFonts w:hint="eastAsia"/>
          <w:color w:val="000000"/>
          <w:sz w:val="21"/>
          <w:szCs w:val="21"/>
        </w:rPr>
        <w:t xml:space="preserve">支付维保服务费</w:t>
      </w:r>
      <w:r>
        <w:rPr>
          <w:rFonts w:hint="eastAsia"/>
          <w:color w:val="000000"/>
          <w:sz w:val="21"/>
          <w:szCs w:val="21"/>
        </w:rPr>
        <w:t xml:space="preserve">用。</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11.2乙方的权利和义务</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11.2.1定期对清单内设备进行维护保养，并及时对其发生的故障进行维修，保障每台设备满足日常 实验要求且运行高效稳定，并通过采购人一年一度的仪器检定和校准。质保期内全保服务内容包括清单内设备的性能状态全面评估(性能验证所需试剂由采购人提供，技术服务由供应商提供)、设备的日常维护保养(预防性维护保养)、设备故障的检测维修、设备零配件的更换。具体要求如下：</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（1）设备性能状态全面评估：</w:t>
      </w:r>
      <w:r>
        <w:rPr>
          <w:rFonts w:hint="eastAsia"/>
          <w:color w:val="000000"/>
          <w:sz w:val="21"/>
          <w:szCs w:val="21"/>
        </w:rPr>
        <w:t xml:space="preserve">维保服务</w:t>
      </w:r>
      <w:r>
        <w:rPr>
          <w:rFonts w:hint="eastAsia"/>
          <w:color w:val="000000"/>
          <w:sz w:val="21"/>
          <w:szCs w:val="21"/>
        </w:rPr>
        <w:t xml:space="preserve">期间，提供两次上门巡检服务，建立健全设备电子资产管理档案；巡检期间进行设备外观清洁、系统常规清洗、性能测试及必要的机械或电气的检查，全面评估设备性能状态，排查可能发生的故障，并</w:t>
      </w:r>
      <w:r>
        <w:rPr>
          <w:rFonts w:hint="eastAsia"/>
          <w:color w:val="000000"/>
          <w:sz w:val="21"/>
          <w:szCs w:val="21"/>
        </w:rPr>
        <w:t xml:space="preserve">作出</w:t>
      </w:r>
      <w:r>
        <w:rPr>
          <w:rFonts w:hint="eastAsia"/>
          <w:color w:val="000000"/>
          <w:sz w:val="21"/>
          <w:szCs w:val="21"/>
        </w:rPr>
        <w:t xml:space="preserve">详细巡检报告 。</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（2）设备日常维护保养：</w:t>
      </w:r>
      <w:r>
        <w:rPr>
          <w:rFonts w:hint="eastAsia"/>
          <w:color w:val="000000"/>
          <w:sz w:val="21"/>
          <w:szCs w:val="21"/>
        </w:rPr>
        <w:t xml:space="preserve">维保服务</w:t>
      </w:r>
      <w:r>
        <w:rPr>
          <w:rFonts w:hint="eastAsia"/>
          <w:color w:val="000000"/>
          <w:sz w:val="21"/>
          <w:szCs w:val="21"/>
        </w:rPr>
        <w:t xml:space="preserve">期间，提供一次预防性维护保养服务(更换易损耗材）。</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（3）设备维修：</w:t>
      </w:r>
      <w:r>
        <w:rPr>
          <w:rFonts w:hint="eastAsia"/>
          <w:color w:val="000000"/>
          <w:sz w:val="21"/>
          <w:szCs w:val="21"/>
        </w:rPr>
        <w:t xml:space="preserve">维保服务</w:t>
      </w:r>
      <w:r>
        <w:rPr>
          <w:rFonts w:hint="eastAsia"/>
          <w:color w:val="000000"/>
          <w:sz w:val="21"/>
          <w:szCs w:val="21"/>
        </w:rPr>
        <w:t xml:space="preserve">期间，提供不限次数工程师免费上门诊断维，且免费更换零配件(包含但不限于主板，真空泵，电路板，分子涡轮泵，离子源等，以及维修中所使用的消耗品，但不含试剂耗材类)。</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（4）</w:t>
      </w:r>
      <w:r>
        <w:rPr>
          <w:rFonts w:hint="eastAsia"/>
          <w:color w:val="000000"/>
          <w:sz w:val="21"/>
          <w:szCs w:val="21"/>
        </w:rPr>
        <w:t xml:space="preserve">维保期间</w:t>
      </w:r>
      <w:r>
        <w:rPr>
          <w:rFonts w:hint="eastAsia"/>
          <w:color w:val="000000"/>
          <w:sz w:val="21"/>
          <w:szCs w:val="21"/>
        </w:rPr>
        <w:t xml:space="preserve">对清单内设备提供培训服务，培训工程师具备相关资质，并提供相关培训证书证明。</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（5）仪器发生故障时，电话响应时间≤2小时，工程师可先通过电话沟通，指导采购人排除故障。如电话无法解决，工程师在24小时内到达现场进行现场故障排查及检修。</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（6）在零件齐备的情况下，保证24小时内完成小维修，一周内完成大维修。</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（7）服务期间内，设备进行每年≥1 次的保养服务，并提供保养报告及维护记录</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（8）在维修期间的往返差旅费用包含在报价内，费用自理。</w:t>
      </w:r>
      <w:r/>
    </w:p>
    <w:p>
      <w:pPr>
        <w:pStyle w:val="937"/>
        <w:ind w:firstLine="420"/>
        <w:spacing w:before="0" w:beforeAutospacing="0" w:after="0" w:afterAutospacing="0" w:line="390" w:lineRule="exact"/>
        <w:rPr>
          <w:rFonts w:hint="eastAsia"/>
          <w:b/>
          <w:bCs/>
          <w:color w:val="000000"/>
          <w:sz w:val="21"/>
          <w:szCs w:val="21"/>
        </w:rPr>
      </w:pPr>
      <w:r>
        <w:rPr>
          <w:b/>
          <w:bCs/>
          <w:color w:val="000000"/>
          <w:sz w:val="21"/>
          <w:szCs w:val="21"/>
        </w:rPr>
        <w:t xml:space="preserve">十</w:t>
      </w:r>
      <w:r>
        <w:rPr>
          <w:rFonts w:hint="eastAsia"/>
          <w:b/>
          <w:bCs/>
          <w:color w:val="000000"/>
          <w:sz w:val="21"/>
          <w:szCs w:val="21"/>
        </w:rPr>
        <w:t xml:space="preserve">二</w:t>
      </w:r>
      <w:r>
        <w:rPr>
          <w:b/>
          <w:bCs/>
          <w:color w:val="000000"/>
          <w:sz w:val="21"/>
          <w:szCs w:val="21"/>
        </w:rPr>
        <w:t xml:space="preserve">、</w:t>
      </w:r>
      <w:r>
        <w:rPr>
          <w:rFonts w:hint="eastAsia"/>
          <w:b/>
          <w:bCs/>
          <w:color w:val="000000"/>
          <w:sz w:val="21"/>
          <w:szCs w:val="21"/>
        </w:rPr>
        <w:t xml:space="preserve">与服务相关的</w:t>
      </w:r>
      <w:r>
        <w:rPr>
          <w:b/>
          <w:bCs/>
          <w:color w:val="000000"/>
          <w:sz w:val="21"/>
          <w:szCs w:val="21"/>
        </w:rPr>
        <w:t xml:space="preserve">货物</w:t>
      </w:r>
      <w:r>
        <w:rPr>
          <w:rFonts w:hint="eastAsia"/>
          <w:b/>
          <w:bCs/>
          <w:color w:val="000000"/>
          <w:sz w:val="21"/>
          <w:szCs w:val="21"/>
        </w:rPr>
        <w:t xml:space="preserve">的</w:t>
      </w:r>
      <w:r>
        <w:rPr>
          <w:b/>
          <w:bCs/>
          <w:color w:val="000000"/>
          <w:sz w:val="21"/>
          <w:szCs w:val="21"/>
        </w:rPr>
        <w:t xml:space="preserve">包装、发运及运输</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1</w:t>
      </w:r>
      <w:r>
        <w:rPr>
          <w:rFonts w:hint="eastAsia"/>
          <w:color w:val="000000"/>
          <w:sz w:val="21"/>
          <w:szCs w:val="21"/>
        </w:rPr>
        <w:t xml:space="preserve">2</w:t>
      </w:r>
      <w:r>
        <w:rPr>
          <w:color w:val="000000"/>
          <w:sz w:val="21"/>
          <w:szCs w:val="21"/>
        </w:rPr>
        <w:t xml:space="preserve">.1乙方应在货物发运前对其进行满足运输距离、防潮、防震、防锈和防破损装卸等要求包装，以保证货物安全运达甲方指定地点。</w:t>
      </w:r>
      <w:r>
        <w:rPr>
          <w:rFonts w:hint="eastAsia"/>
          <w:color w:val="000000"/>
          <w:sz w:val="21"/>
          <w:szCs w:val="21"/>
        </w:rPr>
        <w:t xml:space="preserve">乙方对货物的包装应符合《商品包装政府采购需求标准（试行）》、《快递包装政府采购需求标准（试行）》的规定。</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1</w:t>
      </w:r>
      <w:r>
        <w:rPr>
          <w:rFonts w:hint="eastAsia"/>
          <w:color w:val="000000"/>
          <w:sz w:val="21"/>
          <w:szCs w:val="21"/>
        </w:rPr>
        <w:t xml:space="preserve">2</w:t>
      </w:r>
      <w:r>
        <w:rPr>
          <w:color w:val="000000"/>
          <w:sz w:val="21"/>
          <w:szCs w:val="21"/>
        </w:rPr>
        <w:t xml:space="preserve">.2使用说明书、质量检验证明书、随配附件和工具以及清单一并附于货物内。</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1</w:t>
      </w:r>
      <w:r>
        <w:rPr>
          <w:rFonts w:hint="eastAsia"/>
          <w:color w:val="000000"/>
          <w:sz w:val="21"/>
          <w:szCs w:val="21"/>
        </w:rPr>
        <w:t xml:space="preserve">2</w:t>
      </w:r>
      <w:r>
        <w:rPr>
          <w:color w:val="000000"/>
          <w:sz w:val="21"/>
          <w:szCs w:val="21"/>
        </w:rPr>
        <w:t xml:space="preserve">.3乙方在货物发运手续办理完毕后24小时内或货到甲方48小时前通知甲方，以准备接货。</w:t>
      </w:r>
      <w:r/>
    </w:p>
    <w:p>
      <w:pPr>
        <w:pStyle w:val="937"/>
        <w:ind w:firstLine="420"/>
        <w:spacing w:before="0" w:beforeAutospacing="0" w:after="0" w:afterAutospacing="0" w:line="390" w:lineRule="exact"/>
        <w:rPr>
          <w:rFonts w:hint="eastAsia"/>
          <w:color w:val="000000"/>
          <w:sz w:val="21"/>
          <w:szCs w:val="21"/>
        </w:rPr>
      </w:pPr>
      <w:r>
        <w:rPr>
          <w:color w:val="000000"/>
          <w:sz w:val="21"/>
          <w:szCs w:val="21"/>
        </w:rPr>
        <w:t xml:space="preserve">1</w:t>
      </w:r>
      <w:r>
        <w:rPr>
          <w:rFonts w:hint="eastAsia"/>
          <w:color w:val="000000"/>
          <w:sz w:val="21"/>
          <w:szCs w:val="21"/>
        </w:rPr>
        <w:t xml:space="preserve">2</w:t>
      </w:r>
      <w:r>
        <w:rPr>
          <w:color w:val="000000"/>
          <w:sz w:val="21"/>
          <w:szCs w:val="21"/>
        </w:rPr>
        <w:t xml:space="preserve">.4货物在交付甲方前发生的风险均由乙方负责。</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12.5装置及仪器安装调试后，由中标人会同采购人对所有仪器进行安装验收，精密仪器及大型分析仪器</w:t>
      </w:r>
      <w:r>
        <w:rPr>
          <w:rFonts w:hint="eastAsia"/>
          <w:color w:val="000000"/>
          <w:sz w:val="21"/>
          <w:szCs w:val="21"/>
        </w:rPr>
        <w:t xml:space="preserve">经指标</w:t>
      </w:r>
      <w:r>
        <w:rPr>
          <w:rFonts w:hint="eastAsia"/>
          <w:color w:val="000000"/>
          <w:sz w:val="21"/>
          <w:szCs w:val="21"/>
        </w:rPr>
        <w:t xml:space="preserve">测试合格后签订单台仪器验收报告。</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十三、违约责任</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13.1甲方无正当理由拒绝接受乙方提供服务（包括与服务有关的货物）的，甲方向乙方偿付拒绝接受合同价款总值</w:t>
      </w:r>
      <w:r>
        <w:rPr>
          <w:rFonts w:hint="eastAsia"/>
          <w:color w:val="000000"/>
          <w:sz w:val="21"/>
          <w:szCs w:val="21"/>
          <w:u w:val="single"/>
        </w:rPr>
        <w:t xml:space="preserve"> </w:t>
      </w:r>
      <w:r>
        <w:rPr>
          <w:color w:val="000000"/>
          <w:sz w:val="21"/>
          <w:szCs w:val="21"/>
          <w:u w:val="single"/>
        </w:rPr>
        <w:t xml:space="preserve">5%</w:t>
      </w:r>
      <w:r>
        <w:rPr>
          <w:rFonts w:hint="eastAsia"/>
          <w:color w:val="000000"/>
          <w:sz w:val="21"/>
          <w:szCs w:val="21"/>
          <w:u w:val="single"/>
        </w:rPr>
        <w:t xml:space="preserve"> </w:t>
      </w:r>
      <w:r>
        <w:rPr>
          <w:rFonts w:hint="eastAsia"/>
          <w:color w:val="000000"/>
          <w:sz w:val="21"/>
          <w:szCs w:val="21"/>
        </w:rPr>
        <w:t xml:space="preserve">的违约金。</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13.2甲方无故逾期验收和办理合同款项支付手续的,甲方应按逾期付款总额</w:t>
      </w:r>
      <w:r>
        <w:rPr>
          <w:color w:val="000000"/>
          <w:sz w:val="21"/>
          <w:szCs w:val="21"/>
          <w:u w:val="single"/>
        </w:rPr>
        <w:t xml:space="preserve">万分之</w:t>
      </w:r>
      <w:r>
        <w:rPr>
          <w:rFonts w:hint="eastAsia"/>
          <w:color w:val="000000"/>
          <w:sz w:val="21"/>
          <w:szCs w:val="21"/>
          <w:u w:val="single"/>
        </w:rPr>
        <w:t xml:space="preserve">一</w:t>
      </w:r>
      <w:r>
        <w:rPr>
          <w:rFonts w:hint="eastAsia"/>
          <w:color w:val="000000"/>
          <w:sz w:val="21"/>
          <w:szCs w:val="21"/>
        </w:rPr>
        <w:t xml:space="preserve">每日向乙方支付违约金。</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13.3乙方逾期提供服务（包含与服务相关的货物）的，乙方应按逾期提供服务合同总额每日千分之六向甲方支付违约金，由甲方从待付合同款项中扣除。逾期超过约定日期10个工作日不能提供服务（包含与服务相关的货物）的，甲方可解除本合同。乙方因逾期提供服务（包含与服务相关的货物）或因其他违约行为导致甲方解除合同的，乙方应向甲方支付合同价款总额 </w:t>
      </w:r>
      <w:r>
        <w:rPr>
          <w:color w:val="000000"/>
          <w:sz w:val="21"/>
          <w:szCs w:val="21"/>
        </w:rPr>
        <w:t xml:space="preserve">5%</w:t>
      </w:r>
      <w:r>
        <w:rPr>
          <w:rFonts w:hint="eastAsia"/>
          <w:color w:val="000000"/>
          <w:sz w:val="21"/>
          <w:szCs w:val="21"/>
        </w:rPr>
        <w:t xml:space="preserve"> 的违约金，如造成甲方损失超过违约金的，超出部分由乙方继续承担赔偿责任。</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13.4乙方所提供服务（包含与服务相关的货物）的标准不符合合同规定及招标文件规定标准的，甲方有权拒绝接受服务（包含与服务相关的货物），并可单方面解除合同。</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十四、不可抗力事件处理</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14.1在合同有效期内，任何一方因不可抗力事件导致不能履行合同，则合同履行期可延长，其延长期与不可抗力影响期相同。</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14.2不可抗力事件发生后，应立即通知对方，并寄送有关权威机构出具的证明。</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14.3不可抗力事件延续120天以上，双方应通过友好协商，确定是否继续履行合同。</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十五、解决争议的方法</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15.1双方在签订、履行合同中所发生的一切争议，应通过友好协商解决。如协商不成，由甲方住所地人民法院管辖。</w:t>
      </w:r>
      <w:r/>
    </w:p>
    <w:p>
      <w:pPr>
        <w:pStyle w:val="937"/>
        <w:ind w:firstLine="420"/>
        <w:spacing w:before="0" w:beforeAutospacing="0" w:after="0" w:afterAutospacing="0" w:line="390" w:lineRule="exact"/>
        <w:rPr>
          <w:rFonts w:hint="eastAsia"/>
          <w:b/>
          <w:bCs/>
          <w:color w:val="000000"/>
          <w:sz w:val="21"/>
          <w:szCs w:val="21"/>
        </w:rPr>
      </w:pPr>
      <w:r>
        <w:rPr>
          <w:rFonts w:hint="eastAsia"/>
          <w:b/>
          <w:bCs/>
          <w:color w:val="000000"/>
          <w:sz w:val="21"/>
          <w:szCs w:val="21"/>
        </w:rPr>
        <w:t xml:space="preserve">十六、合同生效及其它</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16.1合同经双方法定代表人或授权委托代表人签字并加盖单位公章后生效。</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16.2本合同未尽事宜，遵照《中华人民共和国民法典》、《中华人民共和国政府采购法》有关条文执行。</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16.3招标文件、中标人的投标文件及招标过程中有关澄清、承诺文件作为本合同附件。</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16.4本合同一式陆份，具有同等法律效力，甲、乙双方各执叁份。</w:t>
      </w:r>
      <w:r/>
    </w:p>
    <w:p>
      <w:pPr>
        <w:pStyle w:val="725"/>
        <w:ind w:firstLine="480"/>
        <w:spacing w:line="390" w:lineRule="exact"/>
        <w:rPr>
          <w:rFonts w:hint="eastAsia" w:hAnsi="宋体"/>
          <w:szCs w:val="21"/>
        </w:rPr>
      </w:pPr>
      <w:r>
        <w:rPr>
          <w:rFonts w:hint="eastAsia" w:hAnsi="宋体"/>
          <w:szCs w:val="21"/>
        </w:rPr>
      </w:r>
      <w:r/>
    </w:p>
    <w:p>
      <w:pPr>
        <w:pStyle w:val="725"/>
        <w:ind w:firstLine="480"/>
        <w:spacing w:line="390" w:lineRule="exact"/>
        <w:rPr>
          <w:rFonts w:hint="eastAsia" w:hAnsi="宋体"/>
          <w:szCs w:val="21"/>
        </w:rPr>
      </w:pPr>
      <w:r>
        <w:rPr>
          <w:rFonts w:hAnsi="宋体"/>
          <w:szCs w:val="21"/>
        </w:rPr>
        <w:t xml:space="preserve">甲方：                               乙方：</w:t>
      </w:r>
      <w:r/>
    </w:p>
    <w:p>
      <w:pPr>
        <w:pStyle w:val="725"/>
        <w:ind w:firstLine="480"/>
        <w:spacing w:line="390" w:lineRule="exact"/>
        <w:rPr>
          <w:rFonts w:hint="eastAsia" w:hAnsi="宋体"/>
          <w:szCs w:val="21"/>
        </w:rPr>
      </w:pPr>
      <w:r>
        <w:rPr>
          <w:rFonts w:hAnsi="宋体"/>
          <w:szCs w:val="21"/>
        </w:rPr>
        <w:t xml:space="preserve">地址：                               地址：</w:t>
      </w:r>
      <w:r/>
    </w:p>
    <w:p>
      <w:pPr>
        <w:pStyle w:val="725"/>
        <w:ind w:firstLine="480"/>
        <w:spacing w:line="390" w:lineRule="exact"/>
        <w:rPr>
          <w:rFonts w:hint="eastAsia" w:hAnsi="宋体"/>
          <w:szCs w:val="21"/>
        </w:rPr>
      </w:pPr>
      <w:r>
        <w:rPr>
          <w:rFonts w:hAnsi="宋体"/>
          <w:szCs w:val="21"/>
        </w:rPr>
        <w:t xml:space="preserve">法定代表人</w:t>
      </w:r>
      <w:r>
        <w:rPr>
          <w:rFonts w:hint="eastAsia" w:hAnsi="宋体"/>
          <w:szCs w:val="21"/>
        </w:rPr>
        <w:t xml:space="preserve">或授权代表</w:t>
      </w:r>
      <w:r>
        <w:rPr>
          <w:rFonts w:hAnsi="宋体"/>
          <w:szCs w:val="21"/>
        </w:rPr>
        <w:t xml:space="preserve">：               法定代表人</w:t>
      </w:r>
      <w:r>
        <w:rPr>
          <w:rFonts w:hint="eastAsia" w:hAnsi="宋体"/>
          <w:szCs w:val="21"/>
        </w:rPr>
        <w:t xml:space="preserve">或授权代表</w:t>
      </w:r>
      <w:r>
        <w:rPr>
          <w:rFonts w:hAnsi="宋体"/>
          <w:szCs w:val="21"/>
        </w:rPr>
        <w:t xml:space="preserve">：</w:t>
      </w:r>
      <w:r/>
    </w:p>
    <w:p>
      <w:pPr>
        <w:pStyle w:val="725"/>
        <w:ind w:firstLine="480"/>
        <w:spacing w:line="390" w:lineRule="exact"/>
        <w:rPr>
          <w:rFonts w:hint="eastAsia" w:hAnsi="宋体"/>
          <w:szCs w:val="21"/>
        </w:rPr>
      </w:pPr>
      <w:r>
        <w:rPr>
          <w:rFonts w:hint="eastAsia" w:hAnsi="宋体"/>
          <w:szCs w:val="21"/>
        </w:rPr>
        <w:t xml:space="preserve">联系电话：                           联系电话：</w:t>
      </w:r>
      <w:r/>
    </w:p>
    <w:p>
      <w:pPr>
        <w:pStyle w:val="725"/>
        <w:ind w:firstLine="480"/>
        <w:spacing w:line="390" w:lineRule="exact"/>
        <w:rPr>
          <w:rFonts w:hint="eastAsia" w:hAnsi="宋体"/>
          <w:szCs w:val="21"/>
        </w:rPr>
      </w:pPr>
      <w:r>
        <w:rPr>
          <w:rFonts w:hAnsi="宋体"/>
          <w:szCs w:val="21"/>
        </w:rPr>
        <w:t xml:space="preserve">签订日期：      年    月   日</w:t>
      </w:r>
      <w:r/>
    </w:p>
    <w:p>
      <w:pPr>
        <w:pStyle w:val="738"/>
        <w:ind w:firstLine="482"/>
        <w:jc w:val="both"/>
        <w:spacing w:beforeAutospacing="0" w:afterAutospacing="0" w:line="390" w:lineRule="exact"/>
        <w:rPr>
          <w:rFonts w:hint="eastAsia" w:ascii="宋体" w:hAnsi="宋体" w:eastAsia="宋体" w:cs="黑体"/>
          <w:color w:val="000000"/>
          <w:sz w:val="44"/>
          <w:szCs w:val="44"/>
        </w:rPr>
      </w:pPr>
      <w:r>
        <w:rPr>
          <w:rFonts w:ascii="宋体" w:hAnsi="宋体" w:eastAsia="宋体" w:cs="黑体"/>
          <w:color w:val="000000"/>
          <w:sz w:val="44"/>
          <w:szCs w:val="44"/>
        </w:rPr>
        <w:br w:type="page" w:clear="all"/>
      </w:r>
      <w:r/>
    </w:p>
    <w:p>
      <w:pPr>
        <w:jc w:val="center"/>
        <w:spacing w:line="440" w:lineRule="exact"/>
        <w:rPr>
          <w:rFonts w:hint="eastAsia" w:ascii="宋体" w:hAnsi="宋体" w:eastAsia="宋体"/>
        </w:rPr>
      </w:pPr>
      <w:r>
        <w:rPr>
          <w:rFonts w:hint="eastAsia" w:ascii="宋体" w:hAnsi="宋体" w:eastAsia="宋体" w:cs="黑体"/>
          <w:color w:val="000000"/>
          <w:sz w:val="44"/>
          <w:szCs w:val="44"/>
        </w:rPr>
        <w:t xml:space="preserve">第</w:t>
      </w:r>
      <w:bookmarkEnd w:id="169"/>
      <w:r>
        <w:rPr>
          <w:rFonts w:hint="eastAsia" w:ascii="宋体" w:hAnsi="宋体" w:eastAsia="宋体" w:cs="黑体"/>
          <w:color w:val="000000"/>
          <w:sz w:val="44"/>
          <w:szCs w:val="44"/>
        </w:rPr>
        <w:t xml:space="preserve">四章 采购需求</w:t>
      </w:r>
      <w:bookmarkEnd w:id="170"/>
      <w:r/>
      <w:bookmarkEnd w:id="171"/>
      <w:r/>
      <w:bookmarkEnd w:id="172"/>
      <w:r/>
      <w:bookmarkEnd w:id="173"/>
      <w:r/>
      <w:bookmarkEnd w:id="174"/>
      <w:r/>
      <w:r/>
    </w:p>
    <w:p>
      <w:pPr>
        <w:spacing w:after="0" w:line="400" w:lineRule="exac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t xml:space="preserve">项目属性：服务类项目</w:t>
      </w:r>
      <w:r/>
    </w:p>
    <w:p>
      <w:pPr>
        <w:spacing w:after="0" w:line="400" w:lineRule="exac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一、</w:t>
      </w:r>
      <w:r>
        <w:rPr>
          <w:rFonts w:hint="eastAsia" w:ascii="宋体" w:hAnsi="宋体" w:eastAsia="宋体"/>
          <w:b/>
          <w:color w:val="000000"/>
          <w:szCs w:val="21"/>
        </w:rPr>
        <w:t xml:space="preserve">项目概况</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Cs w:val="21"/>
        </w:rPr>
        <w:t xml:space="preserve">将位于盐城市农业农村局（</w:t>
      </w:r>
      <w:r>
        <w:rPr>
          <w:rFonts w:hint="eastAsia" w:ascii="宋体" w:hAnsi="宋体" w:eastAsia="宋体" w:cs="Times New Roman"/>
          <w:color w:val="000000"/>
          <w:szCs w:val="21"/>
        </w:rPr>
        <w:t xml:space="preserve">文港中路</w:t>
      </w:r>
      <w:r>
        <w:rPr>
          <w:rFonts w:hint="eastAsia" w:ascii="宋体" w:hAnsi="宋体" w:eastAsia="宋体" w:cs="Times New Roman"/>
          <w:color w:val="000000"/>
          <w:szCs w:val="21"/>
        </w:rPr>
        <w:t xml:space="preserve">106号）的盐城市农产品质量检测中心实验室内相关实验仪器、设备、设施、资料等搬迁至盐城市农业综合服务中心（亭湖区</w:t>
      </w:r>
      <w:r>
        <w:rPr>
          <w:rFonts w:hint="eastAsia" w:ascii="宋体" w:hAnsi="宋体" w:eastAsia="宋体" w:cs="Times New Roman"/>
          <w:color w:val="000000"/>
          <w:szCs w:val="21"/>
        </w:rPr>
        <w:t xml:space="preserve">瑞鹤路</w:t>
      </w:r>
      <w:r>
        <w:rPr>
          <w:rFonts w:hint="eastAsia" w:ascii="宋体" w:hAnsi="宋体" w:eastAsia="宋体" w:cs="Times New Roman"/>
          <w:color w:val="000000"/>
          <w:szCs w:val="21"/>
        </w:rPr>
        <w:t xml:space="preserve">）11、12层新建实验室内，并完成仪器设备搬迁后的调试工作，</w:t>
      </w:r>
      <w:r>
        <w:rPr>
          <w:rFonts w:hint="eastAsia" w:ascii="宋体" w:hAnsi="宋体" w:eastAsia="宋体" w:cs="Times New Roman"/>
          <w:szCs w:val="21"/>
        </w:rPr>
        <w:t xml:space="preserve">并对需要进行检定和校准的设备按要求提供检定或校准证书。</w:t>
      </w:r>
      <w:r/>
    </w:p>
    <w:p>
      <w:pPr>
        <w:ind w:firstLine="420"/>
        <w:spacing w:after="0" w:line="400" w:lineRule="exact"/>
        <w:rPr>
          <w:rFonts w:hint="eastAsia" w:ascii="宋体" w:hAnsi="宋体" w:eastAsia="宋体" w:cs="Times New Roman"/>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Cs w:val="21"/>
        </w:rPr>
        <w:t xml:space="preserve">需搬迁仪器设备主要包括：精密仪器13台/套：包括</w:t>
      </w:r>
      <w:r>
        <w:rPr>
          <w:rFonts w:hint="eastAsia" w:ascii="宋体" w:hAnsi="宋体" w:eastAsia="宋体" w:cs="Times New Roman"/>
          <w:color w:val="000000"/>
          <w:szCs w:val="21"/>
        </w:rPr>
        <w:t xml:space="preserve">液质联用</w:t>
      </w:r>
      <w:r>
        <w:rPr>
          <w:rFonts w:hint="eastAsia" w:ascii="宋体" w:hAnsi="宋体" w:eastAsia="宋体" w:cs="Times New Roman"/>
          <w:color w:val="000000"/>
          <w:szCs w:val="21"/>
        </w:rPr>
        <w:t xml:space="preserve">仪、气质联用仪、气相色谱仪、液相色谱、原子吸收光谱仪、原子荧光光谱仪，常规仪器设备约210台/套；标准溶液等试剂耗材及其他化学品（</w:t>
      </w:r>
      <w:r>
        <w:rPr>
          <w:rFonts w:hint="eastAsia" w:ascii="宋体" w:hAnsi="宋体" w:eastAsia="宋体" w:cs="Times New Roman"/>
          <w:color w:val="000000"/>
          <w:szCs w:val="21"/>
        </w:rPr>
        <w:t xml:space="preserve">危化品</w:t>
      </w:r>
      <w:r>
        <w:rPr>
          <w:rFonts w:hint="eastAsia" w:ascii="宋体" w:hAnsi="宋体" w:eastAsia="宋体" w:cs="Times New Roman"/>
          <w:color w:val="000000"/>
          <w:szCs w:val="21"/>
        </w:rPr>
        <w:t xml:space="preserve">除外）约7柜，</w:t>
      </w:r>
      <w:r>
        <w:rPr>
          <w:rFonts w:hint="eastAsia" w:ascii="宋体" w:hAnsi="宋体" w:eastAsia="宋体" w:cs="Times New Roman"/>
          <w:color w:val="000000"/>
          <w:szCs w:val="21"/>
        </w:rPr>
        <w:t xml:space="preserve">危化品约</w:t>
      </w:r>
      <w:r>
        <w:rPr>
          <w:rFonts w:hint="eastAsia" w:ascii="宋体" w:hAnsi="宋体" w:eastAsia="宋体" w:cs="Times New Roman"/>
          <w:color w:val="000000"/>
          <w:szCs w:val="21"/>
        </w:rPr>
        <w:t xml:space="preserve">2柜，玻璃仪器约7柜，文件档案约13柜（试剂柜和档案柜以1.8x1.0x0.45m体积计量）；40L气瓶10个，冰柜11台，家具（14套办公桌椅，试剂柜、档案柜若干）等；涉及房间约22间实验室，2间办公室，一个档案室，一间留样室。</w:t>
      </w:r>
      <w:r/>
    </w:p>
    <w:p>
      <w:pPr>
        <w:pStyle w:val="714"/>
        <w:jc w:val="center"/>
        <w:rPr>
          <w:rFonts w:hint="eastAsia" w:ascii="宋体" w:hAnsi="宋体" w:eastAsia="宋体" w:cs="宋体"/>
          <w:b/>
          <w:bCs/>
          <w:sz w:val="24"/>
        </w:rPr>
      </w:pPr>
      <w:r>
        <w:rPr>
          <w:rFonts w:hint="eastAsia" w:ascii="宋体" w:hAnsi="宋体" w:eastAsia="宋体" w:cs="宋体"/>
          <w:b/>
          <w:bCs/>
          <w:sz w:val="24"/>
        </w:rPr>
        <w:t xml:space="preserve">附件：仪器设备搬迁明细表</w:t>
      </w:r>
      <w:r/>
    </w:p>
    <w:p>
      <w:pPr>
        <w:pStyle w:val="720"/>
        <w:rPr>
          <w:rFonts w:cs="宋体"/>
          <w:b/>
          <w:bCs/>
          <w:sz w:val="24"/>
        </w:rPr>
      </w:pPr>
      <w:r>
        <w:rPr>
          <w:rFonts w:hint="eastAsia" w:cs="宋体"/>
          <w:b/>
          <w:bCs/>
          <w:sz w:val="24"/>
        </w:rPr>
        <w:t xml:space="preserve">A</w:t>
      </w:r>
      <w:r>
        <w:rPr>
          <w:rFonts w:hint="eastAsia" w:cs="宋体"/>
          <w:b/>
          <w:bCs/>
          <w:sz w:val="24"/>
        </w:rPr>
        <w:t xml:space="preserve">类设备</w:t>
      </w:r>
      <w:r/>
    </w:p>
    <w:tbl>
      <w:tblPr>
        <w:tblW w:w="9526" w:type="dxa"/>
        <w:jc w:val="center"/>
        <w:tblLayout w:type="fixed"/>
        <w:tblCellMar>
          <w:left w:w="0" w:type="dxa"/>
          <w:right w:w="0" w:type="dxa"/>
        </w:tblCellMar>
        <w:tblLook w:val="04A0" w:firstRow="1" w:lastRow="0" w:firstColumn="1" w:lastColumn="0" w:noHBand="0" w:noVBand="1"/>
      </w:tblPr>
      <w:tblGrid>
        <w:gridCol w:w="700"/>
        <w:gridCol w:w="1411"/>
        <w:gridCol w:w="1129"/>
        <w:gridCol w:w="1552"/>
        <w:gridCol w:w="1129"/>
        <w:gridCol w:w="987"/>
        <w:gridCol w:w="565"/>
        <w:gridCol w:w="1129"/>
        <w:gridCol w:w="924"/>
      </w:tblGrid>
      <w:tr>
        <w:trPr>
          <w:jc w:val="center"/>
          <w:trHeight w:val="12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仪器设备名称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出厂编号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b/>
                <w:color w:val="000000"/>
                <w:szCs w:val="21"/>
              </w:rPr>
            </w:pPr>
            <w:r>
              <w:rPr>
                <w:rStyle w:val="956"/>
                <w:rFonts w:hint="default" w:ascii="宋体" w:eastAsia="宋体" w:cs="宋体"/>
                <w:sz w:val="21"/>
                <w:szCs w:val="21"/>
                <w:lang w:bidi="ar"/>
              </w:rPr>
              <w:t xml:space="preserve">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制造厂商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b/>
                <w:color w:val="000000"/>
                <w:szCs w:val="21"/>
              </w:rPr>
            </w:pPr>
            <w:r>
              <w:rPr>
                <w:rStyle w:val="957"/>
                <w:rFonts w:hint="default" w:ascii="宋体" w:eastAsia="宋体" w:cs="宋体"/>
                <w:lang w:bidi="ar"/>
              </w:rPr>
              <w:t xml:space="preserve">购入日期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等级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b/>
                <w:color w:val="000000"/>
                <w:sz w:val="24"/>
              </w:rPr>
            </w:pPr>
            <w:r>
              <w:rPr>
                <w:rFonts w:hint="eastAsia" w:ascii="宋体" w:hAnsi="宋体" w:eastAsia="宋体" w:cs="宋体"/>
                <w:b/>
                <w:color w:val="000000"/>
                <w:sz w:val="24"/>
                <w:lang w:bidi="ar"/>
              </w:rPr>
              <w:t xml:space="preserve">所在房号</w:t>
            </w:r>
            <w:r/>
          </w:p>
        </w:tc>
      </w:tr>
      <w:tr>
        <w:trPr>
          <w:jc w:val="center"/>
          <w:trHeight w:val="7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气相色谱仪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CN11311081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7890A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711</w:t>
            </w:r>
            <w:r/>
          </w:p>
        </w:tc>
      </w:tr>
      <w:tr>
        <w:trPr>
          <w:jc w:val="center"/>
          <w:trHeight w:val="6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气相色谱仪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CN11311077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7891A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711</w:t>
            </w:r>
            <w:r/>
          </w:p>
        </w:tc>
      </w:tr>
      <w:tr>
        <w:trPr>
          <w:jc w:val="cente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气相色谱仪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CN19033133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7891B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711</w:t>
            </w:r>
            <w:r/>
          </w:p>
        </w:tc>
      </w:tr>
      <w:tr>
        <w:trPr>
          <w:jc w:val="center"/>
          <w:trHeight w:val="6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气质联用仪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GN14493102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7890A-7000C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711</w:t>
            </w:r>
            <w:r/>
          </w:p>
        </w:tc>
      </w:tr>
      <w:tr>
        <w:trPr>
          <w:jc w:val="center"/>
          <w:trHeight w:val="6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HYGEN 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CLAIND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配套气相FPD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711</w:t>
            </w:r>
            <w:r/>
          </w:p>
        </w:tc>
      </w:tr>
      <w:tr>
        <w:trPr>
          <w:jc w:val="center"/>
          <w:trHeight w:val="6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液相色谱仪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DEACN06658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1260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707</w:t>
            </w:r>
            <w:r/>
          </w:p>
        </w:tc>
      </w:tr>
      <w:tr>
        <w:trPr>
          <w:jc w:val="center"/>
          <w:trHeight w:val="6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液相色谱仪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deacn09892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1260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707</w:t>
            </w:r>
            <w:r/>
          </w:p>
        </w:tc>
      </w:tr>
      <w:tr>
        <w:trPr>
          <w:jc w:val="center"/>
          <w:trHeight w:val="6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液相色谱仪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DEBAW02449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1290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707</w:t>
            </w:r>
            <w:r/>
          </w:p>
        </w:tc>
      </w:tr>
      <w:tr>
        <w:trPr>
          <w:jc w:val="center"/>
          <w:trHeight w:val="6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液质联用</w:t>
            </w:r>
            <w:r>
              <w:rPr>
                <w:rFonts w:hint="eastAsia" w:ascii="宋体" w:hAnsi="宋体" w:eastAsia="宋体" w:cs="宋体"/>
                <w:color w:val="000000"/>
                <w:szCs w:val="21"/>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EX221641911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QTRAP 5500+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SCIEX</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705</w:t>
            </w:r>
            <w:r/>
          </w:p>
        </w:tc>
      </w:tr>
      <w:tr>
        <w:trPr>
          <w:jc w:val="center"/>
          <w:trHeight w:val="6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液质联用</w:t>
            </w:r>
            <w:r>
              <w:rPr>
                <w:rFonts w:hint="eastAsia" w:ascii="宋体" w:hAnsi="宋体" w:eastAsia="宋体" w:cs="宋体"/>
                <w:color w:val="000000"/>
                <w:szCs w:val="21"/>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SG14507401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1260-6460C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709</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原子吸收分光光度计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AA1109M024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AA240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包含全部配套设备（提供载气等气体）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716-2</w:t>
            </w:r>
            <w:r/>
          </w:p>
        </w:tc>
      </w:tr>
      <w:tr>
        <w:trPr>
          <w:jc w:val="center"/>
          <w:trHeight w:val="6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原子吸收分光光度计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AA1109M032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Agilent AA240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安捷伦科技有限公司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包含全部配套设备（提供载气等气体）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716-2</w:t>
            </w:r>
            <w:r/>
          </w:p>
        </w:tc>
      </w:tr>
      <w:tr>
        <w:trPr>
          <w:jc w:val="center"/>
          <w:trHeight w:val="4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原子荧光分光光度计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2021E/23049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AFS-2202E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北京海光仪器公司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包含全部配套设备（提供载气等气体）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716-2</w:t>
            </w:r>
            <w:r/>
          </w:p>
        </w:tc>
      </w:tr>
    </w:tbl>
    <w:p>
      <w:pPr>
        <w:pStyle w:val="714"/>
      </w:pPr>
      <w:r/>
      <w:r/>
    </w:p>
    <w:p>
      <w:pPr>
        <w:pStyle w:val="720"/>
        <w:rPr>
          <w:rFonts w:cs="宋体"/>
          <w:b/>
          <w:bCs/>
          <w:sz w:val="24"/>
        </w:rPr>
      </w:pPr>
      <w:r>
        <w:rPr>
          <w:rFonts w:hint="eastAsia" w:cs="宋体"/>
          <w:b/>
          <w:bCs/>
          <w:sz w:val="24"/>
        </w:rPr>
        <w:t xml:space="preserve">B</w:t>
      </w:r>
      <w:r>
        <w:rPr>
          <w:rFonts w:hint="eastAsia" w:cs="宋体"/>
          <w:b/>
          <w:bCs/>
          <w:sz w:val="24"/>
        </w:rPr>
        <w:t xml:space="preserve">类仪器设备</w:t>
      </w:r>
      <w:r/>
    </w:p>
    <w:tbl>
      <w:tblPr>
        <w:tblW w:w="9498"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9"/>
        <w:gridCol w:w="1418"/>
        <w:gridCol w:w="1134"/>
        <w:gridCol w:w="1563"/>
        <w:gridCol w:w="1272"/>
        <w:gridCol w:w="850"/>
        <w:gridCol w:w="567"/>
        <w:gridCol w:w="992"/>
        <w:gridCol w:w="993"/>
      </w:tblGrid>
      <w:tr>
        <w:trPr>
          <w:trHeight w:val="54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序号</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仪器设备名称</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出厂编号</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b/>
                <w:color w:val="000000"/>
                <w:szCs w:val="21"/>
              </w:rPr>
            </w:pPr>
            <w:r>
              <w:rPr>
                <w:rStyle w:val="932"/>
                <w:rFonts w:hint="default"/>
                <w:sz w:val="21"/>
                <w:szCs w:val="21"/>
                <w:lang w:bidi="ar"/>
              </w:rPr>
              <w:t xml:space="preserve">规格型号</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制造厂商</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b/>
                <w:color w:val="000000"/>
                <w:szCs w:val="21"/>
              </w:rPr>
            </w:pPr>
            <w:r>
              <w:rPr>
                <w:rStyle w:val="961"/>
                <w:rFonts w:hint="default" w:ascii="宋体" w:eastAsia="宋体" w:cs="宋体"/>
                <w:lang w:bidi="ar"/>
              </w:rPr>
              <w:t xml:space="preserve">购入日期</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b/>
                <w:color w:val="000000"/>
                <w:szCs w:val="21"/>
                <w:lang w:bidi="ar"/>
              </w:rPr>
            </w:pPr>
            <w:r>
              <w:rPr>
                <w:rFonts w:hint="eastAsia" w:ascii="宋体" w:hAnsi="宋体" w:eastAsia="宋体" w:cs="宋体"/>
                <w:b/>
                <w:color w:val="000000"/>
                <w:szCs w:val="21"/>
                <w:lang w:bidi="ar"/>
              </w:rPr>
              <w:t xml:space="preserve">等   级</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备注</w:t>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所在房号</w:t>
            </w:r>
            <w:r/>
          </w:p>
        </w:tc>
      </w:tr>
      <w:tr>
        <w:trPr>
          <w:trHeight w:val="6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电热恒温鼓风干燥箱</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110834001</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DHC-9623BS-</w:t>
            </w:r>
            <w:r>
              <w:rPr>
                <w:rStyle w:val="962"/>
                <w:rFonts w:hint="default"/>
                <w:sz w:val="21"/>
                <w:szCs w:val="21"/>
                <w:lang w:bidi="ar"/>
              </w:rPr>
              <w:t xml:space="preserve">Ⅲ</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上海新苗医疗器械制造有限公司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719</w:t>
            </w:r>
            <w:r/>
          </w:p>
        </w:tc>
      </w:tr>
      <w:tr>
        <w:trPr>
          <w:trHeight w:val="72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电热恒温培养箱</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1012316028</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DNP-9162BS-</w:t>
            </w:r>
            <w:r>
              <w:rPr>
                <w:rStyle w:val="962"/>
                <w:rFonts w:hint="default"/>
                <w:sz w:val="21"/>
                <w:szCs w:val="21"/>
                <w:lang w:bidi="ar"/>
              </w:rPr>
              <w:t xml:space="preserve">Ⅲ</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上海新苗医疗器械制造有限公司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719</w:t>
            </w:r>
            <w:r/>
          </w:p>
        </w:tc>
      </w:tr>
      <w:tr>
        <w:trPr>
          <w:trHeight w:val="6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电子分析天平</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bsa224s-cw</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赛多利斯</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2022.101</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717</w:t>
            </w:r>
            <w:r/>
          </w:p>
        </w:tc>
      </w:tr>
      <w:tr>
        <w:trPr>
          <w:trHeight w:val="48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电子分析天平3-1</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TB215D</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上海丹佛仪器有限公司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717</w:t>
            </w:r>
            <w:r/>
          </w:p>
        </w:tc>
      </w:tr>
      <w:tr>
        <w:trPr>
          <w:trHeight w:val="48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电子分析天平3-2</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AE766352</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PGL203</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717</w:t>
            </w:r>
            <w:r/>
          </w:p>
        </w:tc>
      </w:tr>
      <w:tr>
        <w:trPr>
          <w:trHeight w:val="48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电子分析天平3-3</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AE4382476</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PWC254</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717</w:t>
            </w:r>
            <w:r/>
          </w:p>
        </w:tc>
      </w:tr>
      <w:tr>
        <w:trPr>
          <w:trHeight w:val="3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分析天平</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BP211D</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赛多利斯</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717</w:t>
            </w:r>
            <w:r/>
          </w:p>
        </w:tc>
      </w:tr>
      <w:tr>
        <w:trPr>
          <w:trHeight w:val="6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高速冷冻离心机</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41826366</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Sorvall</w:t>
            </w:r>
            <w:r>
              <w:rPr>
                <w:rFonts w:hint="eastAsia" w:ascii="宋体" w:hAnsi="宋体" w:eastAsia="宋体" w:cs="宋体"/>
                <w:color w:val="000000"/>
                <w:szCs w:val="21"/>
                <w:lang w:bidi="ar"/>
              </w:rPr>
              <w:t xml:space="preserve"> ST16</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Thermo</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2015.12</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高速冷冻离心机</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K1918-0007</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TGL18M</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湖南凯达科学仪器有限公司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6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酶标仪</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Immuno</w:t>
            </w:r>
            <w:r>
              <w:rPr>
                <w:rFonts w:hint="eastAsia" w:ascii="宋体" w:hAnsi="宋体" w:eastAsia="宋体" w:cs="宋体"/>
                <w:color w:val="000000"/>
                <w:szCs w:val="21"/>
                <w:lang w:bidi="ar"/>
              </w:rPr>
              <w:t xml:space="preserve"> Wash 1575</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伯乐</w:t>
            </w:r>
            <w:r>
              <w:rPr>
                <w:rFonts w:hint="eastAsia" w:ascii="宋体" w:hAnsi="宋体" w:eastAsia="宋体" w:cs="宋体"/>
                <w:color w:val="000000"/>
                <w:szCs w:val="21"/>
                <w:lang w:bidi="ar"/>
              </w:rPr>
              <w:t xml:space="preserve">iMark</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3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培养箱</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20833</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303-A0</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上海沪</w:t>
            </w:r>
            <w:r>
              <w:rPr>
                <w:rFonts w:hint="eastAsia" w:ascii="宋体" w:hAnsi="宋体" w:eastAsia="宋体" w:cs="宋体"/>
                <w:color w:val="000000"/>
                <w:szCs w:val="21"/>
                <w:lang w:bidi="ar"/>
              </w:rPr>
              <w:t xml:space="preserve">南科学</w:t>
            </w:r>
            <w:r>
              <w:rPr>
                <w:rFonts w:hint="eastAsia" w:ascii="宋体" w:hAnsi="宋体" w:eastAsia="宋体" w:cs="宋体"/>
                <w:color w:val="000000"/>
                <w:szCs w:val="21"/>
                <w:lang w:bidi="ar"/>
              </w:rPr>
              <w:t xml:space="preserve">仪器厂</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2008.8</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719</w:t>
            </w:r>
            <w:r/>
          </w:p>
        </w:tc>
      </w:tr>
      <w:tr>
        <w:trPr>
          <w:trHeight w:val="6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生化培养箱</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S1101218014</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SPX-300BSH-II</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上海新苗医疗器械制造有限公司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719</w:t>
            </w:r>
            <w:r/>
          </w:p>
        </w:tc>
      </w:tr>
      <w:tr>
        <w:trPr>
          <w:trHeight w:val="6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微波消解炉</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Mutiwave</w:t>
            </w:r>
            <w:r>
              <w:rPr>
                <w:rFonts w:hint="eastAsia" w:ascii="宋体" w:hAnsi="宋体" w:eastAsia="宋体" w:cs="宋体"/>
                <w:color w:val="000000"/>
                <w:szCs w:val="21"/>
                <w:lang w:bidi="ar"/>
              </w:rPr>
              <w:t xml:space="preserve"> PRO</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安东帕</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2014.12</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包含全部附件</w:t>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706</w:t>
            </w:r>
            <w:r/>
          </w:p>
        </w:tc>
      </w:tr>
      <w:tr>
        <w:trPr>
          <w:trHeight w:val="3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微波消解炉</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60777</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MDS-6</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上海新仪微波化学科技有限公司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706</w:t>
            </w:r>
            <w:r/>
          </w:p>
        </w:tc>
      </w:tr>
      <w:tr>
        <w:trPr>
          <w:trHeight w:val="3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旋转蒸发仪</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7218895</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PV10DS25</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广州仪器实验室技术有限公司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600"/>
        </w:trPr>
        <w:tc>
          <w:tcPr>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w:t>
            </w:r>
            <w:r/>
          </w:p>
        </w:tc>
        <w:tc>
          <w:tcPr>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紫外可见分光光度计</w:t>
            </w:r>
            <w:r/>
          </w:p>
        </w:tc>
        <w:tc>
          <w:tcPr>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20-1901-01-0282</w:t>
            </w:r>
            <w:r/>
          </w:p>
        </w:tc>
        <w:tc>
          <w:tcPr>
            <w:tcMar>
              <w:left w:w="15" w:type="dxa"/>
              <w:top w:w="15" w:type="dxa"/>
              <w:right w:w="15" w:type="dxa"/>
            </w:tcMar>
            <w:tcW w:w="156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TU-1901</w:t>
            </w:r>
            <w:r/>
          </w:p>
        </w:tc>
        <w:tc>
          <w:tcPr>
            <w:tcMar>
              <w:left w:w="15" w:type="dxa"/>
              <w:top w:w="15" w:type="dxa"/>
              <w:right w:w="15" w:type="dxa"/>
            </w:tcMar>
            <w:tcW w:w="127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北京普析通用仪器有限公司</w:t>
            </w:r>
            <w:r/>
          </w:p>
        </w:tc>
        <w:tc>
          <w:tcPr>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Mar>
              <w:left w:w="15" w:type="dxa"/>
              <w:top w:w="15" w:type="dxa"/>
              <w:right w:w="15" w:type="dxa"/>
            </w:tcMar>
            <w:tcW w:w="567"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B</w:t>
            </w:r>
            <w:r/>
          </w:p>
        </w:tc>
        <w:tc>
          <w:tcPr>
            <w:tcMar>
              <w:left w:w="15" w:type="dxa"/>
              <w:top w:w="15" w:type="dxa"/>
              <w:right w:w="15" w:type="dxa"/>
            </w:tcMar>
            <w:tcW w:w="9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包含全部配套设备</w:t>
            </w:r>
            <w:r/>
          </w:p>
        </w:tc>
        <w:tc>
          <w:tcPr>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716-1</w:t>
            </w:r>
            <w:r/>
          </w:p>
        </w:tc>
      </w:tr>
    </w:tbl>
    <w:p>
      <w:pPr>
        <w:pStyle w:val="720"/>
        <w:rPr>
          <w:rFonts w:hint="eastAsia" w:ascii="宋体" w:hAnsi="宋体" w:eastAsia="宋体" w:cs="宋体"/>
          <w:b/>
          <w:bCs/>
          <w:szCs w:val="21"/>
        </w:rPr>
      </w:pPr>
      <w:r>
        <w:rPr>
          <w:rFonts w:hint="eastAsia" w:ascii="宋体" w:hAnsi="宋体" w:eastAsia="宋体" w:cs="宋体"/>
          <w:b/>
          <w:bCs/>
          <w:szCs w:val="21"/>
        </w:rPr>
      </w:r>
      <w:r/>
    </w:p>
    <w:p>
      <w:pPr>
        <w:pStyle w:val="720"/>
        <w:rPr>
          <w:rFonts w:cs="宋体"/>
          <w:b/>
          <w:bCs/>
          <w:sz w:val="24"/>
        </w:rPr>
      </w:pPr>
      <w:r>
        <w:rPr>
          <w:rFonts w:hint="eastAsia" w:cs="宋体"/>
          <w:b/>
          <w:bCs/>
          <w:sz w:val="24"/>
        </w:rPr>
        <w:t xml:space="preserve">C</w:t>
      </w:r>
      <w:r>
        <w:rPr>
          <w:rFonts w:hint="eastAsia" w:cs="宋体"/>
          <w:b/>
          <w:bCs/>
          <w:sz w:val="24"/>
        </w:rPr>
        <w:t xml:space="preserve">类仪器设备</w:t>
      </w:r>
      <w:r/>
    </w:p>
    <w:tbl>
      <w:tblPr>
        <w:tblW w:w="9498" w:type="dxa"/>
        <w:tblInd w:w="-572" w:type="dxa"/>
        <w:tblLayout w:type="fixed"/>
        <w:tblCellMar>
          <w:left w:w="0" w:type="dxa"/>
          <w:right w:w="0" w:type="dxa"/>
        </w:tblCellMar>
        <w:tblLook w:val="04A0" w:firstRow="1" w:lastRow="0" w:firstColumn="1" w:lastColumn="0" w:noHBand="0" w:noVBand="1"/>
      </w:tblPr>
      <w:tblGrid>
        <w:gridCol w:w="709"/>
        <w:gridCol w:w="1418"/>
        <w:gridCol w:w="1134"/>
        <w:gridCol w:w="1417"/>
        <w:gridCol w:w="1418"/>
        <w:gridCol w:w="854"/>
        <w:gridCol w:w="705"/>
        <w:gridCol w:w="850"/>
        <w:gridCol w:w="993"/>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仪器设备名称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出厂编号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b/>
                <w:color w:val="000000"/>
                <w:szCs w:val="21"/>
              </w:rPr>
            </w:pPr>
            <w:r>
              <w:rPr>
                <w:rStyle w:val="963"/>
                <w:rFonts w:hint="default" w:ascii="宋体" w:eastAsia="宋体" w:cs="宋体"/>
                <w:sz w:val="21"/>
                <w:szCs w:val="21"/>
                <w:lang w:bidi="ar"/>
              </w:rPr>
              <w:t xml:space="preserve">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制造厂商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购入日期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等级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所在房号</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BOD快速测定仪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1108150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LB-50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青岛路博伟业环保科技有限公司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GPS定位仪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10123059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Magellan </w:t>
            </w:r>
            <w:r>
              <w:rPr>
                <w:rFonts w:hint="eastAsia" w:ascii="宋体" w:hAnsi="宋体" w:eastAsia="宋体" w:cs="宋体"/>
                <w:color w:val="000000"/>
                <w:szCs w:val="21"/>
                <w:lang w:bidi="ar"/>
              </w:rPr>
              <w:t xml:space="preserve">explorst</w:t>
            </w:r>
            <w:r>
              <w:rPr>
                <w:rFonts w:hint="eastAsia" w:ascii="宋体" w:hAnsi="宋体" w:eastAsia="宋体" w:cs="宋体"/>
                <w:color w:val="000000"/>
                <w:szCs w:val="21"/>
                <w:lang w:bidi="ar"/>
              </w:rPr>
              <w:t xml:space="preserve"> 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上海达普导航设备有限公司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721</w:t>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GPS定位仪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10123059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Magellan </w:t>
            </w:r>
            <w:r>
              <w:rPr>
                <w:rFonts w:hint="eastAsia" w:ascii="宋体" w:hAnsi="宋体" w:eastAsia="宋体" w:cs="宋体"/>
                <w:color w:val="000000"/>
                <w:szCs w:val="21"/>
                <w:lang w:bidi="ar"/>
              </w:rPr>
              <w:t xml:space="preserve">explorst</w:t>
            </w:r>
            <w:r>
              <w:rPr>
                <w:rFonts w:hint="eastAsia" w:ascii="宋体" w:hAnsi="宋体" w:eastAsia="宋体" w:cs="宋体"/>
                <w:color w:val="000000"/>
                <w:szCs w:val="21"/>
                <w:lang w:bidi="ar"/>
              </w:rPr>
              <w:t xml:space="preserve"> 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上海达普导航设备有限公司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721</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八路数字型温度启示录仪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L93-8D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杭州路格科技有限公司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样品室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标准筛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浙江上虞道</w:t>
            </w:r>
            <w:r>
              <w:rPr>
                <w:rFonts w:hint="eastAsia" w:ascii="宋体" w:hAnsi="宋体" w:eastAsia="宋体" w:cs="宋体"/>
                <w:color w:val="000000"/>
                <w:szCs w:val="21"/>
                <w:lang w:bidi="ar"/>
              </w:rPr>
              <w:t xml:space="preserve">墟</w:t>
            </w:r>
            <w:r>
              <w:rPr>
                <w:rFonts w:hint="eastAsia" w:ascii="宋体" w:hAnsi="宋体" w:eastAsia="宋体" w:cs="宋体"/>
                <w:color w:val="000000"/>
                <w:szCs w:val="21"/>
                <w:lang w:bidi="ar"/>
              </w:rPr>
              <w:t xml:space="preserve">鹏</w:t>
            </w:r>
            <w:r>
              <w:rPr>
                <w:rFonts w:hint="eastAsia" w:ascii="宋体" w:hAnsi="宋体" w:eastAsia="宋体" w:cs="宋体"/>
                <w:color w:val="000000"/>
                <w:szCs w:val="21"/>
                <w:lang w:bidi="ar"/>
              </w:rPr>
              <w:t xml:space="preserve">飞筛具厂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ff0000"/>
                <w:szCs w:val="21"/>
              </w:rPr>
            </w:pPr>
            <w:r>
              <w:rPr>
                <w:rFonts w:hint="eastAsia" w:ascii="宋体" w:hAnsi="宋体" w:eastAsia="宋体" w:cs="宋体"/>
                <w:color w:val="ff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2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BC/BD-317HFF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423</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BC/BD-429H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青岛海尔特种电器有限公司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BC/BD-429H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青岛海尔特种电器有限公司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2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BCD-238K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BCD256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BCD256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BCD256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2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BCD-328WDGF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423</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冰箱温度计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G761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深圳市德福五金制品有限公司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2021.06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冰箱温度计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G761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深圳市德福五金制品有限公司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2021.06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冰箱温度计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G761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深圳市德福五金制品有限公司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2021.06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冰箱温度计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G761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深圳市德福五金制品有限公司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2021.06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超纯水机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108263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FST-UV-10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上海富诗特仪器设备有限公司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超声波清洗机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15D2157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SB-5200DT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宁波新芝生物科技股份有限公司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超声波清洗器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11-03D001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SB25-12DTDN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宁波新芝生物科技股份有限公司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718</w:t>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29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超声波清洗器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58D005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SB-1000YDTD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宁波新芝生物科技股份有限公司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超声波清洗器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11-943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SB25-12DTDN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宁波新芝生物科技有限公司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708</w:t>
            </w:r>
            <w:r/>
          </w:p>
        </w:tc>
      </w:tr>
      <w:tr>
        <w:trPr>
          <w:trHeight w:val="3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纯水/超纯水系统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air comfort1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赛多利斯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纯水系统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17082124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UPK-I-40L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四川优普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41186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28856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常州国</w:t>
            </w:r>
            <w:r>
              <w:rPr>
                <w:rFonts w:hint="eastAsia" w:ascii="宋体" w:hAnsi="宋体" w:eastAsia="宋体" w:cs="宋体"/>
                <w:color w:val="000000"/>
                <w:szCs w:val="21"/>
                <w:lang w:bidi="ar"/>
              </w:rPr>
              <w:t xml:space="preserve">华电器有限公司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单道</w:t>
            </w: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N20470E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氮吹仪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TTL-DC</w:t>
            </w:r>
            <w:r>
              <w:rPr>
                <w:rFonts w:hint="eastAsia" w:ascii="宋体" w:hAnsi="宋体" w:eastAsia="宋体" w:cs="宋体"/>
                <w:color w:val="000000"/>
                <w:szCs w:val="21"/>
                <w:u w:val="single"/>
                <w:lang w:bidi="ar"/>
              </w:rPr>
              <w:t xml:space="preserve">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北京同泰联科技发展有限公司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氮吹仪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TTL-</w:t>
            </w:r>
            <w:r>
              <w:rPr>
                <w:rStyle w:val="964"/>
                <w:rFonts w:hint="eastAsia" w:ascii="宋体" w:hAnsi="宋体" w:eastAsia="宋体" w:cs="宋体"/>
                <w:sz w:val="21"/>
                <w:szCs w:val="21"/>
                <w:lang w:bidi="ar"/>
              </w:rPr>
              <w:t xml:space="preserve">DC</w:t>
            </w:r>
            <w:r>
              <w:rPr>
                <w:rStyle w:val="965"/>
                <w:rFonts w:hint="default"/>
                <w:sz w:val="21"/>
                <w:szCs w:val="21"/>
                <w:lang w:bidi="ar"/>
              </w:rPr>
              <w:t xml:space="preserve">Ⅱ</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北京同泰联科技发展有限公司</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氮吹仪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TTL-DC</w:t>
            </w:r>
            <w:r>
              <w:rPr>
                <w:rFonts w:hint="eastAsia" w:ascii="宋体" w:hAnsi="宋体" w:eastAsia="宋体" w:cs="宋体"/>
                <w:color w:val="000000"/>
                <w:szCs w:val="21"/>
                <w:u w:val="single"/>
                <w:lang w:bidi="ar"/>
              </w:rPr>
              <w:t xml:space="preserve">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北京同泰联科技发展有限公司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2012.8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氮吹仪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HGC-36A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39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氮吹仪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HGC-36A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氮吹仪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HGC-11-319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HGC-12A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天津恒奥科技发展有限公司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仓库</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低温冰箱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DW-86L288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青岛海尔特种电器有限公司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低温冰箱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DW-40L262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青岛海尔特种电器有限公司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低温冰箱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HYC-326A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青岛海尔特种电器有限公司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低温冰箱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DW-25L518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青岛海尔特种电器有限公司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留样室</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电导率测量仪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610711090026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DDSJ-308A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上海精密科学仪器厂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电脑</w:t>
            </w:r>
            <w:r>
              <w:rPr>
                <w:rFonts w:hint="eastAsia" w:ascii="宋体" w:hAnsi="宋体" w:eastAsia="宋体" w:cs="宋体"/>
                <w:color w:val="000000"/>
                <w:szCs w:val="21"/>
                <w:lang w:bidi="ar"/>
              </w:rPr>
              <w:t xml:space="preserve">筛选器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DSX</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杭州</w:t>
            </w:r>
            <w:r>
              <w:rPr>
                <w:rFonts w:hint="eastAsia" w:ascii="宋体" w:hAnsi="宋体" w:eastAsia="宋体" w:cs="宋体"/>
                <w:color w:val="000000"/>
                <w:szCs w:val="21"/>
                <w:lang w:bidi="ar"/>
              </w:rPr>
              <w:t xml:space="preserve">大吉光</w:t>
            </w:r>
            <w:r>
              <w:rPr>
                <w:rFonts w:hint="eastAsia" w:ascii="宋体" w:hAnsi="宋体" w:eastAsia="宋体" w:cs="宋体"/>
                <w:color w:val="000000"/>
                <w:szCs w:val="21"/>
                <w:lang w:bidi="ar"/>
              </w:rPr>
              <w:t xml:space="preserve">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425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电热调温器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南通金石实验仪器有限公司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电热调温器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南通金石实验仪器有限公司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49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电热调温器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南通金石实验仪器有限公司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电热鼓风干燥箱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AA201146458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DHG-9055A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w:t>
            </w:r>
            <w:r>
              <w:rPr>
                <w:rFonts w:hint="eastAsia" w:ascii="宋体" w:hAnsi="宋体" w:eastAsia="宋体" w:cs="宋体"/>
                <w:color w:val="000000"/>
                <w:szCs w:val="21"/>
                <w:lang w:bidi="ar"/>
              </w:rPr>
              <w:t xml:space="preserve">一</w:t>
            </w:r>
            <w:r>
              <w:rPr>
                <w:rFonts w:hint="eastAsia" w:ascii="宋体" w:hAnsi="宋体" w:eastAsia="宋体" w:cs="宋体"/>
                <w:color w:val="000000"/>
                <w:szCs w:val="21"/>
                <w:lang w:bidi="ar"/>
              </w:rPr>
              <w:t xml:space="preserve">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电子分析天平3-2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PGL203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717</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电子分析天平3-3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PWC254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717</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电子台秤2-1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AE85600031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LBH3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收样室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电子台秤2-1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AE85600031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LBH3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收样室</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电子台秤2-2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AE76402707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HCB602H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电子万用电炉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DDL-1KW</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江苏金坛市荣华仪器制造有限公司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706</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多道</w:t>
            </w: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05J92534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30-300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Brand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多道</w:t>
            </w: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05J92530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30-300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Brand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多功能搅拌器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80662/80653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HJ-5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常州国</w:t>
            </w:r>
            <w:r>
              <w:rPr>
                <w:rFonts w:hint="eastAsia" w:ascii="宋体" w:hAnsi="宋体" w:eastAsia="宋体" w:cs="宋体"/>
                <w:color w:val="000000"/>
                <w:szCs w:val="21"/>
                <w:lang w:bidi="ar"/>
              </w:rPr>
              <w:t xml:space="preserve">华电器有限公司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二分器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HT-2008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镇江海天化验设备有限公司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孵育器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CHARM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干燥培养两用箱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AA200932785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PH-050A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w:t>
            </w:r>
            <w:r>
              <w:rPr>
                <w:rFonts w:hint="eastAsia" w:ascii="宋体" w:hAnsi="宋体" w:eastAsia="宋体" w:cs="宋体"/>
                <w:color w:val="000000"/>
                <w:szCs w:val="21"/>
                <w:lang w:bidi="ar"/>
              </w:rPr>
              <w:t xml:space="preserve">一</w:t>
            </w:r>
            <w:r>
              <w:rPr>
                <w:rFonts w:hint="eastAsia" w:ascii="宋体" w:hAnsi="宋体" w:eastAsia="宋体" w:cs="宋体"/>
                <w:color w:val="000000"/>
                <w:szCs w:val="21"/>
                <w:lang w:bidi="ar"/>
              </w:rPr>
              <w:t xml:space="preserve">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高速台式离心机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TGL-10B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上海安亭科学仪器厂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高速万能粉碎机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FW100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天津泰斯特仪器有限公司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高压灭菌器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LDZX-50FB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上海中安医疗器械厂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b0f0"/>
                <w:szCs w:val="21"/>
              </w:rPr>
            </w:pPr>
            <w:r>
              <w:rPr>
                <w:rFonts w:hint="eastAsia" w:ascii="宋体" w:hAnsi="宋体" w:eastAsia="宋体" w:cs="宋体"/>
                <w:szCs w:val="21"/>
                <w:lang w:bidi="ar"/>
              </w:rPr>
              <w:t xml:space="preserve">719</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固相萃取仪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HHE-12B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67</w:t>
            </w:r>
            <w:r/>
          </w:p>
        </w:tc>
        <w:tc>
          <w:tcPr>
            <w:shd w:val="clear" w:color="000000"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固相萃取仪</w:t>
            </w:r>
            <w:r/>
          </w:p>
        </w:tc>
        <w:tc>
          <w:tcPr>
            <w:shd w:val="clear" w:color="000000"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HHE-12B</w:t>
            </w:r>
            <w:r/>
          </w:p>
        </w:tc>
        <w:tc>
          <w:tcPr>
            <w:shd w:val="clear" w:color="000000"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天津恒奥科技发展有限公司</w:t>
            </w:r>
            <w:r/>
          </w:p>
        </w:tc>
        <w:tc>
          <w:tcPr>
            <w:shd w:val="clear" w:color="000000"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固相萃取仪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HSE-16-160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HSE-12B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天津市恒奥科技发展有限公司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69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固相萃取装置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HS-08A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固相萃取装置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HS-08A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恒温消解器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S110552055/S110552056/S110552081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GDYS-20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吉大.小天鹅仪器有限公司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恒温震荡水槽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DKZ-2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上海精宏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红外</w:t>
            </w:r>
            <w:r>
              <w:rPr>
                <w:rFonts w:hint="eastAsia" w:ascii="宋体" w:hAnsi="宋体" w:eastAsia="宋体" w:cs="宋体"/>
                <w:color w:val="000000"/>
                <w:szCs w:val="21"/>
                <w:lang w:bidi="ar"/>
              </w:rPr>
              <w:t xml:space="preserve">测油仪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M110801023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MAI-50G</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吉大.小天鹅仪器有限公司</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716-1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红外</w:t>
            </w:r>
            <w:r>
              <w:rPr>
                <w:rFonts w:hint="eastAsia" w:ascii="宋体" w:hAnsi="宋体" w:eastAsia="宋体" w:cs="宋体"/>
                <w:color w:val="000000"/>
                <w:szCs w:val="21"/>
                <w:lang w:bidi="ar"/>
              </w:rPr>
              <w:t xml:space="preserve">测油仪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JLBG-121U</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吉林北光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716</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化学耗氧量测定仪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S110813014/S110813013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GDYS-101SQ</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吉大.小天鹅仪器有限公司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化学耗氧量测定仪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GDYS-101SQ</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吉大小</w:t>
            </w:r>
            <w:r>
              <w:rPr>
                <w:rFonts w:hint="eastAsia" w:ascii="宋体" w:hAnsi="宋体" w:eastAsia="宋体" w:cs="宋体"/>
                <w:color w:val="000000"/>
                <w:szCs w:val="21"/>
                <w:lang w:bidi="ar"/>
              </w:rPr>
              <w:t xml:space="preserve">天鹅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回旋式振荡器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HY-5A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江苏省金坛市荣华仪器制造有限公司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2014.02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碱式滴定管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50mL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CMBL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79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碱式滴定管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25mL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CMBL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精米机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677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JTGM-5188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台州市</w:t>
            </w:r>
            <w:r>
              <w:rPr>
                <w:rFonts w:hint="eastAsia" w:ascii="宋体" w:hAnsi="宋体" w:eastAsia="宋体" w:cs="宋体"/>
                <w:color w:val="000000"/>
                <w:szCs w:val="21"/>
                <w:lang w:bidi="ar"/>
              </w:rPr>
              <w:t xml:space="preserve">粮仪厂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精密恒温培养箱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AA201043605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BPH-9082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w:t>
            </w:r>
            <w:r>
              <w:rPr>
                <w:rFonts w:hint="eastAsia" w:ascii="宋体" w:hAnsi="宋体" w:eastAsia="宋体" w:cs="宋体"/>
                <w:color w:val="000000"/>
                <w:szCs w:val="21"/>
                <w:lang w:bidi="ar"/>
              </w:rPr>
              <w:t xml:space="preserve">一</w:t>
            </w:r>
            <w:r>
              <w:rPr>
                <w:rFonts w:hint="eastAsia" w:ascii="宋体" w:hAnsi="宋体" w:eastAsia="宋体" w:cs="宋体"/>
                <w:color w:val="000000"/>
                <w:szCs w:val="21"/>
                <w:lang w:bidi="ar"/>
              </w:rPr>
              <w:t xml:space="preserve">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可调</w:t>
            </w:r>
            <w:r>
              <w:rPr>
                <w:rFonts w:hint="eastAsia" w:ascii="宋体" w:hAnsi="宋体" w:eastAsia="宋体" w:cs="宋体"/>
                <w:color w:val="000000"/>
                <w:szCs w:val="21"/>
                <w:lang w:bidi="ar"/>
              </w:rPr>
              <w:t xml:space="preserve">单道移液器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O32530E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20</w:t>
            </w:r>
            <w:r>
              <w:rPr>
                <w:rStyle w:val="965"/>
                <w:rFonts w:hint="default"/>
                <w:sz w:val="21"/>
                <w:szCs w:val="21"/>
                <w:lang w:bidi="ar"/>
              </w:rPr>
              <w:t xml:space="preserve">～</w:t>
            </w:r>
            <w:r>
              <w:rPr>
                <w:rStyle w:val="964"/>
                <w:rFonts w:hint="eastAsia" w:ascii="宋体" w:hAnsi="宋体" w:eastAsia="宋体" w:cs="宋体"/>
                <w:sz w:val="21"/>
                <w:szCs w:val="21"/>
                <w:lang w:bidi="ar"/>
              </w:rPr>
              <w:t xml:space="preserve">200ul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可调</w:t>
            </w:r>
            <w:r>
              <w:rPr>
                <w:rFonts w:hint="eastAsia" w:ascii="宋体" w:hAnsi="宋体" w:eastAsia="宋体" w:cs="宋体"/>
                <w:szCs w:val="21"/>
                <w:lang w:bidi="ar"/>
              </w:rPr>
              <w:t xml:space="preserve">单道移液器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20D62170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10-100µl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2020.12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可调</w:t>
            </w:r>
            <w:r>
              <w:rPr>
                <w:rFonts w:hint="eastAsia" w:ascii="宋体" w:hAnsi="宋体" w:eastAsia="宋体" w:cs="宋体"/>
                <w:szCs w:val="21"/>
                <w:lang w:bidi="ar"/>
              </w:rPr>
              <w:t xml:space="preserve">单道移液器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20F02073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20-200µl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2020.12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722</w:t>
            </w:r>
            <w:r/>
          </w:p>
        </w:tc>
      </w:tr>
      <w:tr>
        <w:trPr>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可调</w:t>
            </w:r>
            <w:r>
              <w:rPr>
                <w:rFonts w:hint="eastAsia" w:ascii="宋体" w:hAnsi="宋体" w:eastAsia="宋体" w:cs="宋体"/>
                <w:szCs w:val="21"/>
                <w:lang w:bidi="ar"/>
              </w:rPr>
              <w:t xml:space="preserve">单道移液器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20E78065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100-1000µl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2020.12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可调</w:t>
            </w:r>
            <w:r>
              <w:rPr>
                <w:rFonts w:hint="eastAsia" w:ascii="宋体" w:hAnsi="宋体" w:eastAsia="宋体" w:cs="宋体"/>
                <w:szCs w:val="21"/>
                <w:lang w:bidi="ar"/>
              </w:rPr>
              <w:t xml:space="preserve">单道移液器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20E74587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0.5-5ml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2020.12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控温水浴锅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GKC111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上海苏达实验仪器有限公司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控温摇床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2938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SKY-2102C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上海苏坤实业有限公司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2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89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冷柜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BC/BD519HK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冷柜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BC/BD519HK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青岛海尔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离心机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TGL-20B-C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上海安亭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砻谷机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390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JLGJ4.5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台州市</w:t>
            </w:r>
            <w:r>
              <w:rPr>
                <w:rFonts w:hint="eastAsia" w:ascii="宋体" w:hAnsi="宋体" w:eastAsia="宋体" w:cs="宋体"/>
                <w:color w:val="000000"/>
                <w:szCs w:val="21"/>
                <w:lang w:bidi="ar"/>
              </w:rPr>
              <w:t xml:space="preserve">粮仪厂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马弗炉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SX2-4-13G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河南精密科学仪器表有限公司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719</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马弗炉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SX2-4-13G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河南精密科学仪器表有限公司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719</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酶标仪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41108092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DG5033A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南京华东电子集团医疗装备有限公司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农药残毒快速检测仪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KJ616-NC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SAFEDA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农药残毒快速检测仪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KJ616-NC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SAFEDA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农药残毒快速检测仪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RP-410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北京瑞利谱创仪器有限公司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99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农药残毒快速检测仪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CP-180305001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HHX-ZH03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海</w:t>
            </w:r>
            <w:r>
              <w:rPr>
                <w:rFonts w:hint="eastAsia" w:ascii="宋体" w:hAnsi="宋体" w:eastAsia="宋体" w:cs="宋体"/>
                <w:color w:val="000000"/>
                <w:szCs w:val="21"/>
                <w:lang w:bidi="ar"/>
              </w:rPr>
              <w:t xml:space="preserve">荭</w:t>
            </w:r>
            <w:r>
              <w:rPr>
                <w:rFonts w:hint="eastAsia" w:ascii="宋体" w:hAnsi="宋体" w:eastAsia="宋体" w:cs="宋体"/>
                <w:color w:val="000000"/>
                <w:szCs w:val="21"/>
                <w:lang w:bidi="ar"/>
              </w:rPr>
              <w:t xml:space="preserve">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农药残毒快速检测仪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AXES12080045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WT-51A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深圳安鑫宝科技发展有限公司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2012.8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708</w:t>
            </w:r>
            <w:r/>
          </w:p>
        </w:tc>
      </w:tr>
      <w:tr>
        <w:trPr>
          <w:trHeight w:val="3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瓶口分液器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4730171(10-100ml)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德国普兰德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瓶口分液器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4730361(5-50ml)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德国普兰德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瓶口分液器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4600351(2.5-25ml)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德国普兰德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701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瓶口分液器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4600351(2.5-25ml)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德国普兰德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701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瓶口分液器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4730361(5-50ml)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德国普兰德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瓶口分液器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4730171(10-100ml)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德国普兰德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瓶口分液器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4730361(5-50ml)</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德国普兰德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717</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球磨机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1111167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YXQM-2L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长沙米淇仪器设备有限公司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109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全自动电位滴定仪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ZDJ-4A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上海精密科学仪器厂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全自动电位滴定仪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ZDJ-4A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上海精密科学仪器厂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全自动均质器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AH-20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睿</w:t>
            </w:r>
            <w:r>
              <w:rPr>
                <w:rFonts w:hint="eastAsia" w:ascii="宋体" w:hAnsi="宋体" w:eastAsia="宋体" w:cs="宋体"/>
                <w:color w:val="000000"/>
                <w:szCs w:val="21"/>
                <w:lang w:bidi="ar"/>
              </w:rPr>
              <w:t xml:space="preserve">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2012.9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溶解氧测量仪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S110815051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GDYS-101SR</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吉大.小天鹅仪器有限公司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肉类水分速测仪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R-120Plus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广州民为</w:t>
            </w:r>
            <w:r>
              <w:rPr>
                <w:rFonts w:hint="eastAsia" w:ascii="宋体" w:hAnsi="宋体" w:eastAsia="宋体" w:cs="宋体"/>
                <w:color w:val="000000"/>
                <w:szCs w:val="21"/>
                <w:lang w:bidi="ar"/>
              </w:rPr>
              <w:t xml:space="preserve">先食品</w:t>
            </w:r>
            <w:r>
              <w:rPr>
                <w:rFonts w:hint="eastAsia" w:ascii="宋体" w:hAnsi="宋体" w:eastAsia="宋体" w:cs="宋体"/>
                <w:color w:val="000000"/>
                <w:szCs w:val="21"/>
                <w:lang w:bidi="ar"/>
              </w:rPr>
              <w:t xml:space="preserve">安全检测技术有限公司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生物膜活化箱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青岛崂山电子仪器有限公司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食品</w:t>
            </w:r>
            <w:r>
              <w:rPr>
                <w:rFonts w:hint="eastAsia" w:ascii="宋体" w:hAnsi="宋体" w:eastAsia="宋体" w:cs="宋体"/>
                <w:color w:val="000000"/>
                <w:szCs w:val="21"/>
                <w:lang w:bidi="ar"/>
              </w:rPr>
              <w:t xml:space="preserve">调理机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K600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吉列产品服务有限公司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约8个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5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试管旋转器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G8CT81002089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88881002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Themo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数控超声波清洗机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KQ2200DB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昆山市超声仪器有限公司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仓库</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数显调速多用振荡器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HY-2A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江苏省金坛市荣华仪器制造有限公司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2014.02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718</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数显恒温搅拌循环水箱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HH-60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常州国</w:t>
            </w:r>
            <w:r>
              <w:rPr>
                <w:rFonts w:hint="eastAsia" w:ascii="宋体" w:hAnsi="宋体" w:eastAsia="宋体" w:cs="宋体"/>
                <w:color w:val="000000"/>
                <w:szCs w:val="21"/>
                <w:lang w:bidi="ar"/>
              </w:rPr>
              <w:t xml:space="preserve">华电器有限公司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2012.8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701</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数显恒温搅拌循环水箱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HH-60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常州国</w:t>
            </w:r>
            <w:r>
              <w:rPr>
                <w:rFonts w:hint="eastAsia" w:ascii="宋体" w:hAnsi="宋体" w:eastAsia="宋体" w:cs="宋体"/>
                <w:color w:val="000000"/>
                <w:szCs w:val="21"/>
                <w:lang w:bidi="ar"/>
              </w:rPr>
              <w:t xml:space="preserve">华电器有限公司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2012.8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数显恒温水浴锅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HH-6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江苏省金坛市荣华仪器制造有限公司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2015.12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ff0000"/>
                <w:szCs w:val="21"/>
              </w:rPr>
            </w:pPr>
            <w:r>
              <w:rPr>
                <w:rFonts w:hint="eastAsia" w:ascii="宋体" w:hAnsi="宋体" w:eastAsia="宋体" w:cs="宋体"/>
                <w:color w:val="ff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数显恒温水浴锅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HH-6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江苏省金坛市荣华仪器制造有限公司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数显控温电热板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DB-3B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江苏金坛市荣华仪器制造有限公司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706</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数显旋涡振荡器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K7CT82010441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88882010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Themo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水浴恒温振荡器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SHA-B</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江苏金坛市医疗仪器厂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b0f0"/>
                <w:szCs w:val="21"/>
              </w:rPr>
            </w:pPr>
            <w:r>
              <w:rPr>
                <w:rFonts w:hint="eastAsia" w:ascii="宋体" w:hAnsi="宋体" w:eastAsia="宋体" w:cs="宋体"/>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水浴恒温振荡器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SHA-B</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江苏金坛市医疗仪器厂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127</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水质采样器</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ETC-1000</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金坛康华电子仪器制造厂</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水质分析检测箱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YK-SZ23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上海佑科仪器仪表有限公司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716-1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129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酸度计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60111059002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PHSJ-5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上海精密科学仪器厂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酸度计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PHSJ-3F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上海雷磁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酸度计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YK2011082969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PHS-3E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上海佑科仪器仪表有限公司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酸式滴定管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50mL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CMBL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酸式滴定管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25mL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CMBL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AE7642225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HCB602H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ff0000"/>
                <w:szCs w:val="21"/>
              </w:rPr>
            </w:pPr>
            <w:r>
              <w:rPr>
                <w:rFonts w:hint="eastAsia" w:ascii="宋体" w:hAnsi="宋体" w:eastAsia="宋体" w:cs="宋体"/>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AE76407100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HCB602H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AE76410580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HCB602H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AE7641582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HCB602H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艾德</w:t>
            </w:r>
            <w:r>
              <w:rPr>
                <w:rFonts w:hint="eastAsia" w:ascii="宋体" w:hAnsi="宋体" w:eastAsia="宋体" w:cs="宋体"/>
                <w:color w:val="000000"/>
                <w:szCs w:val="21"/>
                <w:lang w:bidi="ar"/>
              </w:rPr>
              <w:t xml:space="preserve">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往复振荡摇床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800017497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HS 260 B S25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139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TESTO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北京康威仪表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WS-A1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北京康威仪表有限责任公司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WS-A1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北京康威仪表有限责任公司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WS-A2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北京康威仪表有限责任公司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WS-A1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北京康威仪表有限责任公司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WS-A1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北京康威仪表有限责任公司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WS-A2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北京康威仪表有限责任公司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涡旋仪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VORTEX 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涡旋仪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c1861131263476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MS37610-33CN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Thermo</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涡旋仪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HMS-11-036/35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HMS350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149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涡旋振荡器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HAKT18022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8880018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Themo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污泥采样器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11-2173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KHC-200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金坛康华电子仪器制造厂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无油真空泵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HPD-11-385/386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HPD-25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无油真空泵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HPD-11-385/386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HPD-25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洗衣机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XQB60-3288CC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小天鹅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708</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消解炉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EC1247109A24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BHW</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上海博通化学科技有限公司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706</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小型固体样品粉碎机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2103619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FW177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天津泰斯特仪器有限公司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2021.06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旋涡混合器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MS3</w:t>
            </w:r>
            <w:r>
              <w:rPr>
                <w:rStyle w:val="965"/>
                <w:rFonts w:hint="default"/>
                <w:sz w:val="21"/>
                <w:szCs w:val="21"/>
                <w:lang w:bidi="ar"/>
              </w:rPr>
              <w:t xml:space="preserve">基本型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2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旋涡混合器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MS3</w:t>
            </w:r>
            <w:r>
              <w:rPr>
                <w:rStyle w:val="965"/>
                <w:rFonts w:hint="default"/>
                <w:sz w:val="21"/>
                <w:szCs w:val="21"/>
                <w:lang w:bidi="ar"/>
              </w:rPr>
              <w:t xml:space="preserve">基本型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2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旋涡混合器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MS3</w:t>
            </w:r>
            <w:r>
              <w:rPr>
                <w:rStyle w:val="965"/>
                <w:rFonts w:hint="default"/>
                <w:sz w:val="21"/>
                <w:szCs w:val="21"/>
                <w:lang w:bidi="ar"/>
              </w:rPr>
              <w:t xml:space="preserve">基本型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旋转蒸发仪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RE-5205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上海亚荣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旋转蒸发仪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RE-5205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上海亚荣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选筛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DSX</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杭州</w:t>
            </w:r>
            <w:r>
              <w:rPr>
                <w:rFonts w:hint="eastAsia" w:ascii="宋体" w:hAnsi="宋体" w:eastAsia="宋体" w:cs="宋体"/>
                <w:color w:val="000000"/>
                <w:szCs w:val="21"/>
                <w:lang w:bidi="ar"/>
              </w:rPr>
              <w:t xml:space="preserve">大吉光</w:t>
            </w:r>
            <w:r>
              <w:rPr>
                <w:rFonts w:hint="eastAsia" w:ascii="宋体" w:hAnsi="宋体" w:eastAsia="宋体" w:cs="宋体"/>
                <w:color w:val="000000"/>
                <w:szCs w:val="21"/>
                <w:lang w:bidi="ar"/>
              </w:rPr>
              <w:t xml:space="preserve">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425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循环水式真空泵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SHZ-</w:t>
            </w:r>
            <w:r>
              <w:rPr>
                <w:rStyle w:val="965"/>
                <w:rFonts w:hint="default"/>
                <w:sz w:val="21"/>
                <w:szCs w:val="21"/>
                <w:lang w:bidi="ar"/>
              </w:rPr>
              <w:t xml:space="preserve">Ⅲ</w:t>
            </w:r>
            <w:r>
              <w:rPr>
                <w:rStyle w:val="964"/>
                <w:rFonts w:hint="eastAsia" w:ascii="宋体" w:hAnsi="宋体" w:eastAsia="宋体" w:cs="宋体"/>
                <w:sz w:val="21"/>
                <w:szCs w:val="21"/>
                <w:lang w:bidi="ar"/>
              </w:rPr>
              <w:t xml:space="preserve">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临海市潭式真空</w:t>
            </w:r>
            <w:r>
              <w:rPr>
                <w:rFonts w:hint="eastAsia" w:ascii="宋体" w:hAnsi="宋体" w:eastAsia="宋体" w:cs="宋体"/>
                <w:color w:val="000000"/>
                <w:szCs w:val="21"/>
                <w:lang w:bidi="ar"/>
              </w:rPr>
              <w:t xml:space="preserve">设备有限公司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13617682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5-50 </w:t>
            </w:r>
            <w:r>
              <w:rPr>
                <w:rStyle w:val="964"/>
                <w:rFonts w:hint="eastAsia" w:ascii="宋体" w:hAnsi="宋体" w:eastAsia="宋体" w:cs="宋体"/>
                <w:sz w:val="21"/>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BIOHIT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13608754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0.5-10 </w:t>
            </w:r>
            <w:r>
              <w:rPr>
                <w:rStyle w:val="964"/>
                <w:rFonts w:hint="eastAsia" w:ascii="宋体" w:hAnsi="宋体" w:eastAsia="宋体" w:cs="宋体"/>
                <w:sz w:val="21"/>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BIOHIT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100-1000 </w:t>
            </w:r>
            <w:r>
              <w:rPr>
                <w:rFonts w:hint="eastAsia" w:ascii="宋体" w:hAnsi="宋体" w:eastAsia="宋体" w:cs="宋体"/>
                <w:color w:val="000000"/>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brand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ff0000"/>
                <w:szCs w:val="21"/>
              </w:rPr>
            </w:pPr>
            <w:r>
              <w:rPr>
                <w:rFonts w:hint="eastAsia" w:ascii="宋体" w:hAnsi="宋体" w:eastAsia="宋体" w:cs="宋体"/>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07J15757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20-200 </w:t>
            </w:r>
            <w:r>
              <w:rPr>
                <w:rStyle w:val="964"/>
                <w:rFonts w:hint="eastAsia" w:ascii="宋体" w:hAnsi="宋体" w:eastAsia="宋体" w:cs="宋体"/>
                <w:sz w:val="21"/>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Brand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p42884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100-1000 </w:t>
            </w:r>
            <w:r>
              <w:rPr>
                <w:rFonts w:hint="eastAsia" w:ascii="宋体" w:hAnsi="宋体" w:eastAsia="宋体" w:cs="宋体"/>
                <w:color w:val="000000"/>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O32521E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20-200 </w:t>
            </w:r>
            <w:r>
              <w:rPr>
                <w:rStyle w:val="964"/>
                <w:rFonts w:hint="eastAsia" w:ascii="宋体" w:hAnsi="宋体" w:eastAsia="宋体" w:cs="宋体"/>
                <w:sz w:val="21"/>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169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N24895E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2-20 </w:t>
            </w:r>
            <w:r>
              <w:rPr>
                <w:rStyle w:val="964"/>
                <w:rFonts w:hint="eastAsia" w:ascii="宋体" w:hAnsi="宋体" w:eastAsia="宋体" w:cs="宋体"/>
                <w:sz w:val="21"/>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M34469E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0.5-5 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2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O32925H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100-1000 </w:t>
            </w:r>
            <w:r>
              <w:rPr>
                <w:rFonts w:hint="eastAsia" w:ascii="宋体" w:hAnsi="宋体" w:eastAsia="宋体" w:cs="宋体"/>
                <w:color w:val="000000"/>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P43009E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100-1000 </w:t>
            </w:r>
            <w:r>
              <w:rPr>
                <w:rFonts w:hint="eastAsia" w:ascii="宋体" w:hAnsi="宋体" w:eastAsia="宋体" w:cs="宋体"/>
                <w:color w:val="000000"/>
                <w:szCs w:val="21"/>
                <w:lang w:bidi="ar"/>
              </w:rPr>
              <w:t xml:space="preserve">uL</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M34469E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0.5-5 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Q52628H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0.5-5 mL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eppendorf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移液枪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HH12900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1-10 mL</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Thermo</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2016.01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原子吸收仪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AA-6880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岛津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匀浆机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T25DS25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匀浆机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T25DS25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179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匀浆机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T25DS25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IKA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2015.9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匀浆机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33B280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XHF-DY</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宁波新芝生物科技股份有限公司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约4台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真空泵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HPD-11-385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HPD-25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天津市恒奥科技发展有限公司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718</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真空干燥箱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876-A</w:t>
            </w:r>
            <w:r>
              <w:rPr>
                <w:rStyle w:val="965"/>
                <w:rFonts w:hint="default"/>
                <w:sz w:val="21"/>
                <w:szCs w:val="21"/>
                <w:lang w:bidi="ar"/>
              </w:rPr>
              <w:t xml:space="preserve">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上海锦屏仪器仪表公司通州分公司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719</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直式六联电</w:t>
            </w:r>
            <w:r>
              <w:rPr>
                <w:rFonts w:hint="eastAsia" w:ascii="宋体" w:hAnsi="宋体" w:eastAsia="宋体" w:cs="宋体"/>
                <w:color w:val="000000"/>
                <w:szCs w:val="21"/>
                <w:lang w:bidi="ar"/>
              </w:rPr>
              <w:t xml:space="preserve">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DDL-6*1KW</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江苏金坛市荣华仪器制造有限公司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706</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植物粉碎机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FZ102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天津市泰斯特仪器有限公司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722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植物粉碎机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2106051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FZ102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天津泰斯特仪器有限公司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2021.06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智能型荧光增白剂测定仪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AXES11090019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TL-365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深圳安鑫宝科技发展有限公司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716-1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钟鼎式分样</w:t>
            </w:r>
            <w:r>
              <w:rPr>
                <w:rFonts w:hint="eastAsia" w:ascii="宋体" w:hAnsi="宋体" w:eastAsia="宋体" w:cs="宋体"/>
                <w:color w:val="000000"/>
                <w:szCs w:val="21"/>
                <w:lang w:bidi="ar"/>
              </w:rPr>
              <w:t xml:space="preserve">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南京红龙仪器设备厂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2017.1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425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自动洗板机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21108019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DG3090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南京华东电子集团医疗装备有限公司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189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自动洗瓶器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Q720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天津成星科技发展有限公司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2016.1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708</w:t>
            </w:r>
            <w:r/>
          </w:p>
        </w:tc>
      </w:tr>
      <w:tr>
        <w:trPr>
          <w:trHeight w:val="3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190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自动移液器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128481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Style w:val="964"/>
                <w:rFonts w:hint="eastAsia" w:ascii="宋体" w:hAnsi="宋体" w:eastAsia="宋体" w:cs="宋体"/>
                <w:sz w:val="21"/>
                <w:szCs w:val="21"/>
                <w:lang w:bidi="ar"/>
              </w:rPr>
              <w:t xml:space="preserve">100-1008 </w:t>
            </w:r>
            <w:r>
              <w:rPr>
                <w:rStyle w:val="964"/>
                <w:rFonts w:hint="eastAsia" w:ascii="宋体" w:hAnsi="宋体" w:eastAsia="宋体" w:cs="宋体"/>
                <w:sz w:val="21"/>
                <w:szCs w:val="21"/>
                <w:lang w:bidi="ar"/>
              </w:rPr>
              <w:t xml:space="preserve">uL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Thermo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2014.8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191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总磷测定仪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S110408015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GDYS-101SL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吉大.小天鹅仪器有限公司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705</w:t>
            </w:r>
            <w:r/>
          </w:p>
        </w:tc>
      </w:tr>
      <w:tr>
        <w:trP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192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总磷测定仪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GDYS-101SL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吉大小</w:t>
            </w:r>
            <w:r>
              <w:rPr>
                <w:rFonts w:hint="eastAsia" w:ascii="宋体" w:hAnsi="宋体" w:eastAsia="宋体" w:cs="宋体"/>
                <w:color w:val="000000"/>
                <w:szCs w:val="21"/>
                <w:lang w:bidi="ar"/>
              </w:rPr>
              <w:t xml:space="preserve">天鹅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仓库</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193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组织匀浆机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11-123/124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XHF-D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rPr>
                <w:rFonts w:hint="eastAsia" w:ascii="宋体" w:hAnsi="宋体" w:eastAsia="宋体" w:cs="宋体"/>
                <w:bCs/>
                <w:color w:val="000000"/>
                <w:szCs w:val="21"/>
              </w:rPr>
            </w:pPr>
            <w:r>
              <w:rPr>
                <w:rFonts w:hint="eastAsia" w:ascii="宋体" w:hAnsi="宋体" w:eastAsia="宋体" w:cs="宋体"/>
                <w:bCs/>
                <w:color w:val="000000"/>
                <w:szCs w:val="21"/>
                <w:lang w:bidi="ar"/>
              </w:rPr>
              <w:t xml:space="preserve">194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组织匀浆机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11-123/124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XHF-D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天津恒奥科技发展有限公司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2011.9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C</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701</w:t>
            </w:r>
            <w:r/>
          </w:p>
        </w:tc>
      </w:tr>
    </w:tbl>
    <w:p>
      <w:pPr>
        <w:pStyle w:val="738"/>
        <w:ind w:firstLine="422"/>
        <w:jc w:val="both"/>
        <w:spacing w:beforeAutospacing="0" w:afterAutospacing="0"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二、服务范围</w:t>
      </w:r>
      <w:r/>
    </w:p>
    <w:p>
      <w:pPr>
        <w:ind w:firstLine="420"/>
        <w:jc w:val="both"/>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次搬迁服务项目包括将实验室内仪器设备、实验器材、玻璃器皿、档案、试剂耗材、药剂柜、办公桌、办公设备等完好无损的搬运到指定位置并调试完成的全部费用，包括但不限于车辆使用费、燃油费、人工费、拆装费、打包费、耗材费、装车费、运输费、保险费、卸车费、上楼费、水电费、管理费、利润、税金等产生的一切费用。</w:t>
      </w:r>
      <w:r/>
    </w:p>
    <w:p>
      <w:pPr>
        <w:ind w:left="3173"/>
        <w:spacing w:before="183" w:line="360" w:lineRule="auto"/>
        <w:rPr>
          <w:rFonts w:hint="eastAsia" w:ascii="宋体" w:hAnsi="宋体" w:eastAsia="宋体" w:cs="宋体"/>
          <w:szCs w:val="21"/>
        </w:rPr>
      </w:pPr>
      <w:r>
        <w:rPr>
          <w:rFonts w:hint="eastAsia" w:ascii="宋体" w:hAnsi="宋体" w:eastAsia="宋体" w:cs="宋体"/>
          <w:spacing w:val="-2"/>
          <w:szCs w:val="21"/>
        </w:rPr>
        <w:t xml:space="preserve">表1   设备及物品分级表</w:t>
      </w:r>
      <w:r/>
    </w:p>
    <w:tbl>
      <w:tblPr>
        <w:tblW w:w="5629"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left w:w="0" w:type="dxa"/>
          <w:right w:w="0" w:type="dxa"/>
        </w:tblCellMar>
        <w:tblLook w:val="04A0" w:firstRow="1" w:lastRow="0" w:firstColumn="1" w:lastColumn="0" w:noHBand="0" w:noVBand="1"/>
      </w:tblPr>
      <w:tblGrid>
        <w:gridCol w:w="838"/>
        <w:gridCol w:w="8490"/>
      </w:tblGrid>
      <w:tr>
        <w:trPr>
          <w:jc w:val="center"/>
          <w:trHeight w:val="475"/>
        </w:trPr>
        <w:tc>
          <w:tcPr>
            <w:tcBorders>
              <w:top w:val="single" w:color="000000" w:sz="10" w:space="0"/>
              <w:left w:val="single" w:color="000000" w:sz="10" w:space="0"/>
            </w:tcBorders>
            <w:tcW w:w="44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pacing w:val="-5"/>
                <w:szCs w:val="21"/>
              </w:rPr>
              <w:t xml:space="preserve">分类</w:t>
            </w:r>
            <w:r/>
          </w:p>
        </w:tc>
        <w:tc>
          <w:tcPr>
            <w:tcBorders>
              <w:top w:val="single" w:color="000000" w:sz="10" w:space="0"/>
              <w:right w:val="single" w:color="000000" w:sz="10" w:space="0"/>
            </w:tcBorders>
            <w:tcW w:w="4551" w:type="pct"/>
            <w:vAlign w:val="center"/>
            <w:textDirection w:val="lrTb"/>
            <w:noWrap w:val="false"/>
          </w:tcPr>
          <w:p>
            <w:pPr>
              <w:ind w:left="3706"/>
              <w:jc w:val="both"/>
              <w:spacing w:line="320" w:lineRule="exact"/>
              <w:rPr>
                <w:rFonts w:hint="eastAsia" w:ascii="宋体" w:hAnsi="宋体" w:eastAsia="宋体" w:cs="宋体"/>
                <w:szCs w:val="21"/>
              </w:rPr>
            </w:pPr>
            <w:r>
              <w:rPr>
                <w:rFonts w:hint="eastAsia" w:ascii="宋体" w:hAnsi="宋体" w:eastAsia="宋体" w:cs="宋体"/>
                <w:spacing w:val="-5"/>
                <w:szCs w:val="21"/>
              </w:rPr>
              <w:t xml:space="preserve">要求</w:t>
            </w:r>
            <w:r/>
          </w:p>
        </w:tc>
      </w:tr>
      <w:tr>
        <w:trPr>
          <w:jc w:val="center"/>
          <w:trHeight w:val="1640"/>
        </w:trPr>
        <w:tc>
          <w:tcPr>
            <w:tcBorders>
              <w:left w:val="single" w:color="000000" w:sz="10" w:space="0"/>
            </w:tcBorders>
            <w:tcW w:w="44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A级</w:t>
            </w:r>
            <w:r/>
          </w:p>
        </w:tc>
        <w:tc>
          <w:tcPr>
            <w:tcBorders>
              <w:right w:val="single" w:color="000000" w:sz="10" w:space="0"/>
            </w:tcBorders>
            <w:tcW w:w="4551" w:type="pct"/>
            <w:vAlign w:val="center"/>
            <w:textDirection w:val="lrTb"/>
            <w:noWrap w:val="false"/>
          </w:tcPr>
          <w:p>
            <w:pPr>
              <w:ind w:left="104" w:right="99" w:firstLine="1"/>
              <w:jc w:val="both"/>
              <w:spacing w:after="0" w:line="320" w:lineRule="exact"/>
              <w:rPr>
                <w:rFonts w:hint="eastAsia" w:ascii="宋体" w:hAnsi="宋体" w:eastAsia="宋体" w:cs="Times New Roman"/>
                <w:szCs w:val="21"/>
              </w:rPr>
            </w:pPr>
            <w:r>
              <w:rPr>
                <w:rFonts w:hint="eastAsia" w:ascii="宋体" w:hAnsi="宋体" w:eastAsia="宋体" w:cs="Times New Roman"/>
                <w:szCs w:val="21"/>
              </w:rPr>
              <w:t xml:space="preserve">1.仪器设备必须由具备同类设备搬迁经验，具有相关资质或仪器生产厂家培训认可的专业技术人员现场指导搬迁。搬迁前，出具仪器性能技术报告。搬迁到位调试完成后，再次进行测试，由采购人、中标人共同确认仪器设备状态不低于拆机前的状态，每台仪器形成独立的搬迁档案。</w:t>
            </w:r>
            <w:r/>
          </w:p>
          <w:p>
            <w:pPr>
              <w:pStyle w:val="720"/>
              <w:ind w:firstLine="210"/>
              <w:jc w:val="both"/>
              <w:spacing w:after="0" w:line="320" w:lineRule="exact"/>
              <w:rPr>
                <w:rFonts w:hint="eastAsia" w:ascii="宋体" w:hAnsi="宋体" w:eastAsia="宋体" w:cs="Times New Roman"/>
                <w:szCs w:val="21"/>
              </w:rPr>
            </w:pPr>
            <w:r>
              <w:rPr>
                <w:rFonts w:hint="eastAsia" w:ascii="宋体" w:hAnsi="宋体" w:eastAsia="宋体" w:cs="Times New Roman"/>
                <w:szCs w:val="21"/>
              </w:rPr>
              <w:t xml:space="preserve">2.易制毒易制爆等</w:t>
            </w:r>
            <w:r>
              <w:rPr>
                <w:rFonts w:hint="eastAsia" w:ascii="宋体" w:hAnsi="宋体" w:eastAsia="宋体" w:cs="Times New Roman"/>
                <w:szCs w:val="21"/>
              </w:rPr>
              <w:t xml:space="preserve">危化品</w:t>
            </w:r>
            <w:r>
              <w:rPr>
                <w:rFonts w:hint="eastAsia" w:ascii="宋体" w:hAnsi="宋体" w:eastAsia="宋体" w:cs="Times New Roman"/>
                <w:szCs w:val="21"/>
              </w:rPr>
              <w:t xml:space="preserve">试剂，需低温冷藏或冷冻的试剂耗材。</w:t>
            </w:r>
            <w:r/>
          </w:p>
        </w:tc>
      </w:tr>
      <w:tr>
        <w:trPr>
          <w:jc w:val="center"/>
          <w:trHeight w:val="982"/>
        </w:trPr>
        <w:tc>
          <w:tcPr>
            <w:tcBorders>
              <w:left w:val="single" w:color="000000" w:sz="10" w:space="0"/>
            </w:tcBorders>
            <w:tcW w:w="44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B 级</w:t>
            </w:r>
            <w:r/>
          </w:p>
        </w:tc>
        <w:tc>
          <w:tcPr>
            <w:tcBorders>
              <w:right w:val="single" w:color="000000" w:sz="10" w:space="0"/>
            </w:tcBorders>
            <w:tcW w:w="4551" w:type="pct"/>
            <w:vAlign w:val="center"/>
            <w:textDirection w:val="lrTb"/>
            <w:noWrap w:val="false"/>
          </w:tcPr>
          <w:p>
            <w:pPr>
              <w:ind w:left="104" w:right="99" w:firstLine="1"/>
              <w:jc w:val="both"/>
              <w:spacing w:line="320" w:lineRule="exact"/>
              <w:rPr>
                <w:rFonts w:hint="eastAsia" w:ascii="宋体" w:hAnsi="宋体" w:eastAsia="宋体" w:cs="Times New Roman"/>
                <w:szCs w:val="21"/>
              </w:rPr>
            </w:pPr>
            <w:r>
              <w:rPr>
                <w:rFonts w:hint="eastAsia" w:ascii="宋体" w:hAnsi="宋体" w:eastAsia="宋体" w:cs="Times New Roman"/>
                <w:szCs w:val="21"/>
              </w:rPr>
              <w:t xml:space="preserve">仪器设备必须由具备同类设备搬迁经验的专业技术人员现场指导搬迁。搬迁前，由采购人、中标人共同确认仪器设备原有状态。 搬迁到位调试完成后，由采购人、中标人共同确认仪器设备能正常运行。每台仪器形成独立的搬迁档案。</w:t>
            </w:r>
            <w:r/>
          </w:p>
        </w:tc>
      </w:tr>
      <w:tr>
        <w:trPr>
          <w:jc w:val="center"/>
          <w:trHeight w:val="1124"/>
        </w:trPr>
        <w:tc>
          <w:tcPr>
            <w:tcBorders>
              <w:left w:val="single" w:color="000000" w:sz="10" w:space="0"/>
            </w:tcBorders>
            <w:tcW w:w="44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C级</w:t>
            </w:r>
            <w:r/>
          </w:p>
        </w:tc>
        <w:tc>
          <w:tcPr>
            <w:tcBorders>
              <w:right w:val="single" w:color="000000" w:sz="10" w:space="0"/>
            </w:tcBorders>
            <w:tcW w:w="4551" w:type="pct"/>
            <w:vAlign w:val="center"/>
            <w:textDirection w:val="lrTb"/>
            <w:noWrap w:val="false"/>
          </w:tcPr>
          <w:p>
            <w:pPr>
              <w:ind w:left="104" w:right="99"/>
              <w:jc w:val="both"/>
              <w:spacing w:line="320" w:lineRule="exact"/>
              <w:rPr>
                <w:rFonts w:hint="eastAsia" w:ascii="宋体" w:hAnsi="宋体" w:eastAsia="宋体" w:cs="宋体"/>
                <w:szCs w:val="21"/>
              </w:rPr>
            </w:pPr>
            <w:r>
              <w:rPr>
                <w:rFonts w:hint="eastAsia" w:ascii="宋体" w:hAnsi="宋体" w:eastAsia="宋体" w:cs="宋体"/>
                <w:szCs w:val="21"/>
              </w:rPr>
              <w:t xml:space="preserve">搬迁后需确认外观正常、可正常开机即可接收的仪器设备、试剂柜实验室耗材等物品等，如等，仪器设备需要做好减震和防止相互碰撞。搬迁前采购人、中标人开机检测，搬迁后共同确认仪器设备外观和能否正常开机运行。</w:t>
            </w:r>
            <w:r/>
          </w:p>
        </w:tc>
      </w:tr>
      <w:tr>
        <w:trPr>
          <w:jc w:val="center"/>
          <w:trHeight w:val="1124"/>
        </w:trPr>
        <w:tc>
          <w:tcPr>
            <w:gridSpan w:val="2"/>
            <w:tcBorders>
              <w:left w:val="single" w:color="000000" w:sz="10" w:space="0"/>
              <w:right w:val="single" w:color="000000" w:sz="10" w:space="0"/>
            </w:tcBorders>
            <w:tcW w:w="5000" w:type="pct"/>
            <w:vAlign w:val="center"/>
            <w:textDirection w:val="lrTb"/>
            <w:noWrap w:val="false"/>
          </w:tcPr>
          <w:p>
            <w:pPr>
              <w:ind w:left="104" w:right="99"/>
              <w:jc w:val="both"/>
              <w:spacing w:line="320" w:lineRule="exact"/>
              <w:rPr>
                <w:rFonts w:hint="eastAsia" w:ascii="宋体" w:hAnsi="宋体" w:eastAsia="宋体" w:cs="Times New Roman"/>
                <w:color w:val="000000"/>
                <w:szCs w:val="21"/>
              </w:rPr>
            </w:pPr>
            <w:r>
              <w:rPr>
                <w:rFonts w:hint="eastAsia" w:ascii="宋体" w:hAnsi="宋体" w:eastAsia="宋体" w:cs="宋体"/>
                <w:szCs w:val="21"/>
              </w:rPr>
              <w:t xml:space="preserve">注：此次搬迁涉及实验室内多项物资、仪器设备、耗材等，仪器设备搬迁明细表所列项目可能和现场实际有出入，投标人须根据现场勘测实际情况及采购人要求对实验室内的物品按实际需要进行搬迁，投标人应考虑此风险</w:t>
            </w:r>
            <w:r>
              <w:rPr>
                <w:rFonts w:hint="eastAsia" w:ascii="宋体" w:hAnsi="宋体" w:eastAsia="宋体" w:cs="Times New Roman"/>
                <w:color w:val="000000"/>
                <w:szCs w:val="21"/>
              </w:rPr>
              <w:t xml:space="preserve">。</w:t>
            </w:r>
            <w:r/>
          </w:p>
        </w:tc>
      </w:tr>
    </w:tbl>
    <w:p>
      <w:pPr>
        <w:pStyle w:val="738"/>
        <w:ind w:firstLine="422"/>
        <w:jc w:val="both"/>
        <w:spacing w:beforeAutospacing="0" w:after="0" w:afterAutospacing="0" w:line="400" w:lineRule="exact"/>
        <w:rPr>
          <w:rFonts w:hint="eastAsia" w:asciiTheme="minorEastAsia" w:hAnsiTheme="minorEastAsia"/>
          <w:b/>
          <w:color w:val="000000"/>
          <w:sz w:val="21"/>
          <w:szCs w:val="21"/>
        </w:rPr>
      </w:pPr>
      <w:r>
        <w:rPr>
          <w:rFonts w:hint="eastAsia" w:asciiTheme="minorEastAsia" w:hAnsiTheme="minorEastAsia"/>
          <w:b/>
          <w:color w:val="000000"/>
          <w:sz w:val="21"/>
          <w:szCs w:val="21"/>
        </w:rPr>
        <w:t xml:space="preserve">三、服务要求</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（一）投标人服务要求</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1.搬迁方案的制定</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搬迁前，中标人应制定出详尽、可行性的搬迁方案，且须获得采购人的认可。搬迁方案包括:</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1.1仪器设备拆装方案；</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1.2仪器设备运输方案；</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1.3仪器设备保修维护方案。</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2.搬迁项目操作人员要求</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2.1所有搬迁项目操作人员须保证身体</w:t>
      </w:r>
      <w:r>
        <w:rPr>
          <w:rFonts w:hint="eastAsia" w:ascii="宋体" w:hAnsi="宋体" w:eastAsia="宋体" w:cs="Times New Roman"/>
          <w:szCs w:val="21"/>
        </w:rPr>
        <w:t xml:space="preserve">健康并统一着装；</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2.2负责仪器设备测试、拆装工作的工程师应具备相应仪器类别安装维修资质及经验；</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2.3负责仪器设备包装、运输、搬运工作的所有作业人员应具备相关行业资格证书；</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2.4搬迁项目过程中所用到的特种机械及工具的操作人员应具备特种行业作业资格证书；</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2.5搬迁项目管理者应具备相关资质证书；</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2.6供应商须对参加搬运的员工进行培训；</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2.7供应</w:t>
      </w:r>
      <w:r>
        <w:rPr>
          <w:rFonts w:hint="eastAsia" w:cs="Times New Roman" w:asciiTheme="minorEastAsia" w:hAnsiTheme="minorEastAsia"/>
          <w:color w:val="000000"/>
          <w:szCs w:val="21"/>
        </w:rPr>
        <w:t xml:space="preserve">商所有</w:t>
      </w:r>
      <w:r>
        <w:rPr>
          <w:rFonts w:hint="eastAsia" w:cs="Times New Roman" w:asciiTheme="minorEastAsia" w:hAnsiTheme="minorEastAsia"/>
          <w:color w:val="000000"/>
          <w:szCs w:val="21"/>
        </w:rPr>
        <w:t xml:space="preserve">作业人员自身的安全由中标人负责。</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（二）勘察与仪器状态确认</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1、踏勘现场</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(1)现场踏勘要求:投标人自行前往。招标人向投标人提供的有关现场的数据和资料是招标人现有的能被投标人利用的资料，招标人对投标人由此而做出的任何推论、理解和结论均不负责任。</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(2)经招标人允许，投标人可为踏勘目的进入招标人的项目现场。在考察过程中，投标人及其代表必须承担进入现场后,由于自身行为所造成的个人和第三方人身伤害(不管是否致命)、财产损失或损坏，以及其他任何原因造成的损失、损坏或费用，投标人不得因此使招标人承担有关的责任和蒙受损失。</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（3）搬迁过程有健全的</w:t>
      </w:r>
      <w:r>
        <w:rPr>
          <w:rFonts w:hint="eastAsia" w:ascii="宋体" w:hAnsi="宋体" w:eastAsia="宋体" w:cs="Times New Roman"/>
          <w:szCs w:val="21"/>
        </w:rPr>
        <w:t xml:space="preserve">项目过程管理方案及必要的工作说明书。搬迁前踏察、计划及沟通。搬迁前</w:t>
      </w:r>
      <w:r>
        <w:rPr>
          <w:rFonts w:hint="eastAsia" w:ascii="宋体" w:hAnsi="宋体" w:eastAsia="宋体" w:cs="Times New Roman"/>
          <w:szCs w:val="21"/>
        </w:rPr>
        <w:t xml:space="preserve">由成交</w:t>
      </w:r>
      <w:r>
        <w:rPr>
          <w:rFonts w:hint="eastAsia" w:ascii="宋体" w:hAnsi="宋体" w:eastAsia="宋体" w:cs="Times New Roman"/>
          <w:szCs w:val="21"/>
        </w:rPr>
        <w:t xml:space="preserve">供应商项目相关人员进行现址、新址现场踏察，确认实验室满足搬迁前仪器性能测试及搬迁后安装调试条件；制定搬迁计划书，包括搬迁明确的时间表，搬迁各环节详细的操作细节，双方责任和交付标准；搬迁实施前双方</w:t>
      </w:r>
      <w:r>
        <w:rPr>
          <w:rFonts w:hint="eastAsia" w:cs="Times New Roman" w:asciiTheme="minorEastAsia" w:hAnsiTheme="minorEastAsia"/>
          <w:color w:val="000000"/>
          <w:szCs w:val="21"/>
        </w:rPr>
        <w:t xml:space="preserve">进行充分沟通确认；搬迁前培训。成交供应商应就本项目制定作业培训计划，计划覆盖作业全流程及所有作业人员。</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2、搬迁前状态确认</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（1）中标人在仪器设备搬迁前须对采购人迁移清单中的全部仪器设备进行性能状态确认以及仪器设备尺寸、重量的测量，对搬迁等级列为“A”级的仪器设备进行指标测试，并经采购人指定人员确认。</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（2）仪器的搬运含对应的精密仪器的配套设备(含电脑、打印机、工具箱、供气瓶，气体发生器，压缩机等各种配套设施)的拆卸、运输和安装与调试，不仅仅指是搬运清单内的仪器主机。 搬迁前性能确认测试、拆解和固定。拆解仪器前进行性能确认测试；仪器接口处需进行保护或密封，防止异物进入；部分精密仪器搬运前需要进行组件的固定，所需专业工具和材料由供应商提供。</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3、仪器设备拆机</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（1）仪器状态确认后，供应商须指定专业仪器</w:t>
      </w:r>
      <w:r>
        <w:rPr>
          <w:rFonts w:hint="eastAsia" w:ascii="宋体" w:hAnsi="宋体" w:eastAsia="宋体" w:cs="Times New Roman"/>
          <w:szCs w:val="21"/>
        </w:rPr>
        <w:t xml:space="preserve">工程师负责对全部待迁仪器的拆装工作，拆装人员必须熟悉现场环境，了解水、气、电力控制的操作位置，拆卸时须明确停断状态方能操作，拆除装置及仪器后须对装置及仪器及相关配件进行详细标注及登记，大型装置、精密仪器、分析仪器的</w:t>
      </w:r>
      <w:r>
        <w:rPr>
          <w:rFonts w:hint="eastAsia" w:ascii="宋体" w:hAnsi="宋体" w:eastAsia="宋体" w:cs="Times New Roman"/>
          <w:szCs w:val="21"/>
        </w:rPr>
        <w:t xml:space="preserve">拆装须</w:t>
      </w:r>
      <w:r>
        <w:rPr>
          <w:rFonts w:hint="eastAsia" w:ascii="宋体" w:hAnsi="宋体" w:eastAsia="宋体" w:cs="Times New Roman"/>
          <w:szCs w:val="21"/>
        </w:rPr>
        <w:t xml:space="preserve">由具有相应仪器类别安装维修资质的工程师或取得原制造商授权方可进行，拆卸仪器设备和吊运时，必须注意不得损坏办公室及设施，现场应配备专职安检员，及时检查和清除不安全因素</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（2）仪器设备物品包装要求:供应商须测量记录仪器设备准确尺寸及重量，以便在包装、搬运、运输过程中得到最妥善的安全保护；根据搬迁仪器设备特性制定包装方案</w:t>
      </w:r>
      <w:r>
        <w:rPr>
          <w:rFonts w:hint="eastAsia" w:cs="Times New Roman" w:asciiTheme="minorEastAsia" w:hAnsiTheme="minorEastAsia"/>
          <w:color w:val="000000"/>
          <w:szCs w:val="21"/>
        </w:rPr>
        <w:t xml:space="preserve">，合理设计包装方式，编制仪器设备包装配置单，甄别采取防震、防潮、加固、真空等防护包装处理及湿度指示；对于特殊高精密度、高减震级别的超精密仪器设备，要求多层防护特殊处理。确保仪器在运输过程中不因未包装引起</w:t>
      </w:r>
      <w:r>
        <w:rPr>
          <w:rFonts w:hint="eastAsia" w:cs="Times New Roman" w:asciiTheme="minorEastAsia" w:hAnsiTheme="minorEastAsia"/>
          <w:color w:val="000000"/>
          <w:szCs w:val="21"/>
        </w:rPr>
        <w:t xml:space="preserve">破损及刮擦</w:t>
      </w:r>
      <w:r>
        <w:rPr>
          <w:rFonts w:hint="eastAsia" w:cs="Times New Roman" w:asciiTheme="minorEastAsia" w:hAnsiTheme="minorEastAsia"/>
          <w:color w:val="000000"/>
          <w:szCs w:val="21"/>
        </w:rPr>
        <w:t xml:space="preserve">。仪器设备应选用符合其特性</w:t>
      </w:r>
      <w:r>
        <w:rPr>
          <w:rFonts w:hint="eastAsia" w:cs="Times New Roman" w:asciiTheme="minorEastAsia" w:hAnsiTheme="minorEastAsia"/>
          <w:color w:val="000000"/>
          <w:szCs w:val="21"/>
        </w:rPr>
        <w:t xml:space="preserve">及搬迁需要的包装材料；精密仪器设备采用专用木制/纸质包装箱，采用高减震保护材料、防潮材料、真空包装（视需要）作为保护措施。</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（三）质量把控和过程管理</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投标人需对整个搬运项目有严格和完善的质量把控。</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1、搬迁项目使用车辆、设备工具、物料要求</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供应商用于搬迁项目工作的</w:t>
      </w:r>
      <w:r>
        <w:rPr>
          <w:rFonts w:hint="eastAsia" w:ascii="宋体" w:hAnsi="宋体" w:eastAsia="宋体" w:cs="Times New Roman"/>
          <w:szCs w:val="21"/>
        </w:rPr>
        <w:t xml:space="preserve">车辆、机械设备和工具须与项目规模内容相匹配，并洁净。须自行准备搬运所需的包装、防护材料及用品（含进出洁净区域防护用品）和操作工具；包装、防护材料应符合环保要求，集中放置、明确标识且配备消防器材。包装箱体外应有清晰明确的标识，标识包括仪器设备名称、编号、落地位置等，包装箱外贴有震动/倾斜/湿度指示标签。废弃的包装材料及填充物应当</w:t>
      </w:r>
      <w:r>
        <w:rPr>
          <w:rFonts w:hint="eastAsia" w:ascii="宋体" w:hAnsi="宋体" w:eastAsia="宋体" w:cs="Times New Roman"/>
          <w:szCs w:val="21"/>
        </w:rPr>
        <w:t xml:space="preserve">天清理</w:t>
      </w:r>
      <w:r>
        <w:rPr>
          <w:rFonts w:hint="eastAsia" w:ascii="宋体" w:hAnsi="宋体" w:eastAsia="宋体" w:cs="Times New Roman"/>
          <w:szCs w:val="21"/>
        </w:rPr>
        <w:t xml:space="preserve">干净，保证作业现场的整洁。搬迁前后对设备进行验证所需标准物质、试剂、一次性耗材、部分气体等由采购人自备。</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2、搬迁项目管理文件要求</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搬迁项</w:t>
      </w:r>
      <w:r>
        <w:rPr>
          <w:rFonts w:hint="eastAsia" w:ascii="宋体" w:hAnsi="宋体" w:eastAsia="宋体" w:cs="Times New Roman"/>
          <w:szCs w:val="21"/>
        </w:rPr>
        <w:t xml:space="preserve">目管理文件包括但不限于项目的整体搬迁方案、实施计划、人员名单、人员组织结构图、安全制度、各项资质证明、搬迁仪器设备明细清单、仪器设备外观状态记录、仪器包装材料配置单、仪器设备流转单、进度追踪单、装箱单、装车单、仪器设备安装条件确认单、拆机前的测试报告、安装后的测试报告、搬迁后仪器验收单、项目验收报告等。在搬迁工作完成后，供应商还应提供完整的搬迁后仪器设备汇总表，包括搬迁前、后的房间号，仪器状态等信息。进行仪器性能测试时所用到的试剂试药、标准物质等应按照采购人实验室管理要求保留相关证明材料，验收时移交采购人。</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3、搬迁项目过程管理要求</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（1）搬迁项目作业期间，精密仪器设备的拆机、移动、包装、安装应保证现场洁净度符合精密设备要求，供应商应为本项目投保全面的仪器运输保险并承担全部保费，并确认所购保险覆盖采购</w:t>
      </w:r>
      <w:r>
        <w:rPr>
          <w:rFonts w:hint="eastAsia" w:ascii="宋体" w:hAnsi="宋体" w:eastAsia="宋体" w:cs="Times New Roman"/>
          <w:szCs w:val="21"/>
        </w:rPr>
        <w:t xml:space="preserve">人设备</w:t>
      </w:r>
      <w:r>
        <w:rPr>
          <w:rFonts w:hint="eastAsia" w:ascii="宋体" w:hAnsi="宋体" w:eastAsia="宋体" w:cs="Times New Roman"/>
          <w:szCs w:val="21"/>
        </w:rPr>
        <w:t xml:space="preserve">风险，</w:t>
      </w:r>
      <w:r>
        <w:rPr>
          <w:rFonts w:hint="eastAsia" w:ascii="宋体" w:hAnsi="宋体" w:eastAsia="宋体" w:cs="Times New Roman"/>
          <w:szCs w:val="21"/>
        </w:rPr>
        <w:t xml:space="preserve">若保险</w:t>
      </w:r>
      <w:r>
        <w:rPr>
          <w:rFonts w:hint="eastAsia" w:ascii="宋体" w:hAnsi="宋体" w:eastAsia="宋体" w:cs="Times New Roman"/>
          <w:szCs w:val="21"/>
        </w:rPr>
        <w:t xml:space="preserve">拒赔/保障不足，自愿承担等同于保险赔款的补偿责任。承保范围应覆盖仪器拆卸、包装、运输、安装调试、通电</w:t>
      </w:r>
      <w:r>
        <w:rPr>
          <w:rFonts w:hint="eastAsia" w:ascii="宋体" w:hAnsi="宋体" w:eastAsia="宋体" w:cs="Times New Roman"/>
          <w:szCs w:val="21"/>
        </w:rPr>
        <w:t xml:space="preserve">测试全</w:t>
      </w:r>
      <w:r>
        <w:rPr>
          <w:rFonts w:hint="eastAsia" w:ascii="宋体" w:hAnsi="宋体" w:eastAsia="宋体" w:cs="Times New Roman"/>
          <w:szCs w:val="21"/>
        </w:rPr>
        <w:t xml:space="preserve">过程。保险有效期覆盖搬迁前启动48小时至最终验收后30日。</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（2）运输和拆箱安装。采用封闭厢式货车运输。应制</w:t>
      </w:r>
      <w:r>
        <w:rPr>
          <w:rFonts w:hint="eastAsia" w:ascii="宋体" w:hAnsi="宋体" w:eastAsia="宋体" w:cs="Times New Roman"/>
          <w:szCs w:val="21"/>
        </w:rPr>
        <w:t xml:space="preserve">定保证</w:t>
      </w:r>
      <w:r>
        <w:rPr>
          <w:rFonts w:hint="eastAsia" w:ascii="宋体" w:hAnsi="宋体" w:eastAsia="宋体" w:cs="Times New Roman"/>
          <w:szCs w:val="21"/>
        </w:rPr>
        <w:t xml:space="preserve">仪器设备运输安全的运输方案，包括但不限于车辆及人力安排、合理的运输路线、运输时段、车辆速度、车辆运输状态跟踪、装卸作业等；设备不应储存在任何非现场地点或运输车辆上；迁出和迁入实验室场地应设置装卸区；除搬运条件限制，大部分设备应在卸载后直接搬运到相应楼层的指定位置；装、卸车包装箱须逐一确认并进行记录。设备移机过程中，供应商应委托具有《道路运输经营许可证》资质的公司完成相应运输工作。设</w:t>
      </w:r>
      <w:r>
        <w:rPr>
          <w:rFonts w:hint="eastAsia" w:cs="Times New Roman" w:asciiTheme="minorEastAsia" w:hAnsiTheme="minorEastAsia"/>
          <w:color w:val="000000"/>
          <w:szCs w:val="21"/>
        </w:rPr>
        <w:t xml:space="preserve">备到达迁入实验室后，拆箱检查清点确认，并对需要安装的仪器设备进行安装调试，对需要进行检定和校准的设备提供检定或校准证书。</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color w:val="000000"/>
          <w:szCs w:val="21"/>
        </w:rPr>
        <w:t xml:space="preserve">（3）搬迁项目风险管控，供应商应提供全面可行的</w:t>
      </w:r>
      <w:r>
        <w:rPr>
          <w:rFonts w:hint="eastAsia" w:ascii="宋体" w:hAnsi="宋体" w:eastAsia="宋体" w:cs="Times New Roman"/>
          <w:szCs w:val="21"/>
        </w:rPr>
        <w:t xml:space="preserve">风险防控及应急处理方案等，供应商应为其相关人员购买保险并支付保险费。供应商应做好搬运现场的保护工作，对于搬迁过程</w:t>
      </w:r>
      <w:r>
        <w:rPr>
          <w:rFonts w:hint="eastAsia" w:ascii="宋体" w:hAnsi="宋体" w:eastAsia="宋体" w:cs="Times New Roman"/>
          <w:szCs w:val="21"/>
        </w:rPr>
        <w:t xml:space="preserve">中涉及到的实施现场(如电梯、地面、墙面、道路、楼梯、门窗等)做到有效保护，如有损坏，按市场价原价进行赔偿。搬迁服务过程如出现设备、货物等跌落、物品丢失、重新安装失败或爆 炸、失火、水淹、触电及其它造成工作人员身体损伤、死亡等事故，均由供应商承担全部责任，并赔偿采购人全部损失。供应商在服务过程中人身安全及财产安全自行负责，如因供应商工作人员在履行合同过程中的疏忽、失职、过错等故意或者过失原因给采购人或第三人造成的财产损失、人身侵害，或由此而导致采购人对任何第三方的法律责任等，供应商对此均应承担相应的赔偿责任。</w:t>
      </w:r>
      <w:r/>
    </w:p>
    <w:p>
      <w:pPr>
        <w:ind w:firstLine="420"/>
        <w:jc w:val="both"/>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（四）人员要求</w:t>
      </w:r>
      <w:r/>
    </w:p>
    <w:p>
      <w:pPr>
        <w:ind w:firstLine="420"/>
        <w:jc w:val="both"/>
        <w:spacing w:after="0" w:line="400" w:lineRule="exact"/>
        <w:rPr>
          <w:rFonts w:hint="eastAsia" w:cs="Times New Roman" w:asciiTheme="minorEastAsia" w:hAnsiTheme="minorEastAsia"/>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所有搬迁项目作业人员须身体健康，作业</w:t>
      </w:r>
      <w:r>
        <w:rPr>
          <w:rFonts w:hint="eastAsia" w:ascii="宋体" w:hAnsi="宋体" w:eastAsia="宋体" w:cs="Times New Roman"/>
          <w:szCs w:val="21"/>
        </w:rPr>
        <w:t xml:space="preserve">时着</w:t>
      </w:r>
      <w:r>
        <w:rPr>
          <w:rFonts w:hint="eastAsia" w:ascii="宋体" w:hAnsi="宋体" w:eastAsia="宋体" w:cs="Times New Roman"/>
          <w:szCs w:val="21"/>
        </w:rPr>
        <w:t xml:space="preserve">明显标识工装。供应商需针对本项目组建项目团队，团队总人数需要满足搬迁工作需要（含项目经理、专业技术支持人员至少8人），人员需分工明确，需提供人员基本信息及相关证书（工程师证书等）。项目负责人</w:t>
      </w:r>
      <w:r>
        <w:rPr>
          <w:rFonts w:hint="eastAsia" w:cs="Times New Roman" w:asciiTheme="minorEastAsia" w:hAnsiTheme="minorEastAsia"/>
          <w:color w:val="000000"/>
          <w:szCs w:val="21"/>
        </w:rPr>
        <w:t xml:space="preserve">及管理人员未经采购人允许，不得随意更换。</w:t>
      </w:r>
      <w:r/>
    </w:p>
    <w:p>
      <w:pPr>
        <w:pStyle w:val="738"/>
        <w:ind w:firstLine="422"/>
        <w:jc w:val="both"/>
        <w:spacing w:beforeAutospacing="0" w:after="0" w:afterAutospacing="0" w:line="400" w:lineRule="exact"/>
        <w:rPr>
          <w:rFonts w:hint="eastAsia" w:asciiTheme="minorEastAsia" w:hAnsiTheme="minorEastAsia"/>
          <w:b/>
          <w:color w:val="000000"/>
          <w:sz w:val="21"/>
          <w:szCs w:val="21"/>
        </w:rPr>
      </w:pPr>
      <w:r>
        <w:rPr>
          <w:rFonts w:hint="eastAsia" w:asciiTheme="minorEastAsia" w:hAnsiTheme="minorEastAsia"/>
          <w:b/>
          <w:color w:val="000000"/>
          <w:sz w:val="21"/>
          <w:szCs w:val="21"/>
        </w:rPr>
        <w:t xml:space="preserve">四、商务要求</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1、服务周期</w:t>
      </w:r>
      <w:r/>
    </w:p>
    <w:p>
      <w:pPr>
        <w:ind w:firstLine="420"/>
        <w:jc w:val="both"/>
        <w:spacing w:after="0" w:line="400" w:lineRule="exact"/>
        <w:rPr>
          <w:rFonts w:hint="eastAsia" w:cs="Times New Roman" w:asciiTheme="minorEastAsia" w:hAnsiTheme="minorEastAsia"/>
          <w:szCs w:val="21"/>
        </w:rPr>
      </w:pPr>
      <w:r>
        <w:rPr>
          <w:rFonts w:hint="eastAsia" w:cs="Times New Roman" w:asciiTheme="minorEastAsia" w:hAnsiTheme="minorEastAsia"/>
          <w:color w:val="000000"/>
          <w:szCs w:val="21"/>
        </w:rPr>
        <w:t xml:space="preserve">合同履行期限：</w:t>
      </w:r>
      <w:r>
        <w:rPr>
          <w:rFonts w:hint="eastAsia" w:cs="宋体" w:asciiTheme="minorEastAsia" w:hAnsiTheme="minorEastAsia"/>
          <w:szCs w:val="21"/>
        </w:rPr>
        <w:t xml:space="preserve">连续或分阶段实施(根据甲方要求或通知)，每阶段累计工期不超过30天(含验收)。搬迁大约3次，各阶段搬迁具体时间由甲方提前三个工作日通知乙方，如遇不可抗力因素，双方协商进行。</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2、服务质量：合格</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3、服务地点</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现址：盐城市亭湖区</w:t>
      </w:r>
      <w:r>
        <w:rPr>
          <w:rFonts w:hint="eastAsia" w:asciiTheme="minorEastAsia" w:hAnsiTheme="minorEastAsia"/>
          <w:color w:val="000000"/>
          <w:sz w:val="21"/>
          <w:szCs w:val="21"/>
        </w:rPr>
        <w:t xml:space="preserve">文港中路</w:t>
      </w:r>
      <w:r>
        <w:rPr>
          <w:rFonts w:hint="eastAsia" w:asciiTheme="minorEastAsia" w:hAnsiTheme="minorEastAsia"/>
          <w:color w:val="000000"/>
          <w:sz w:val="21"/>
          <w:szCs w:val="21"/>
        </w:rPr>
        <w:t xml:space="preserve">106号盐城市农业农村局</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新址：盐城市亭湖区</w:t>
      </w:r>
      <w:r>
        <w:rPr>
          <w:rFonts w:hint="eastAsia" w:asciiTheme="minorEastAsia" w:hAnsiTheme="minorEastAsia"/>
          <w:color w:val="000000"/>
          <w:sz w:val="21"/>
          <w:szCs w:val="21"/>
        </w:rPr>
        <w:t xml:space="preserve">瑞鹤路</w:t>
      </w:r>
      <w:r>
        <w:rPr>
          <w:rFonts w:hint="eastAsia" w:asciiTheme="minorEastAsia" w:hAnsiTheme="minorEastAsia"/>
          <w:color w:val="000000"/>
          <w:sz w:val="21"/>
          <w:szCs w:val="21"/>
        </w:rPr>
        <w:t xml:space="preserve">268号盐城市农业综合服务中心11、12层</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4、质保期：针对A、B两类设备，自验收合格起至少6个月内，供应商应以电话、技术文档、电子邮件、</w:t>
      </w:r>
      <w:r>
        <w:rPr>
          <w:rFonts w:hint="eastAsia" w:asciiTheme="minorEastAsia" w:hAnsiTheme="minorEastAsia"/>
          <w:color w:val="000000"/>
          <w:sz w:val="21"/>
          <w:szCs w:val="21"/>
        </w:rPr>
        <w:t xml:space="preserve">微信等</w:t>
      </w:r>
      <w:r>
        <w:rPr>
          <w:rFonts w:hint="eastAsia" w:asciiTheme="minorEastAsia" w:hAnsiTheme="minorEastAsia"/>
          <w:color w:val="000000"/>
          <w:sz w:val="21"/>
          <w:szCs w:val="21"/>
        </w:rPr>
        <w:t xml:space="preserve">方式为采购人提供基本技术支持和维修服务。</w:t>
      </w:r>
      <w:r/>
    </w:p>
    <w:p>
      <w:pPr>
        <w:pStyle w:val="738"/>
        <w:ind w:firstLine="420"/>
        <w:jc w:val="both"/>
        <w:spacing w:beforeAutospacing="0" w:after="0" w:afterAutospacing="0" w:line="400" w:lineRule="exact"/>
        <w:rPr>
          <w:color w:val="000000"/>
          <w:sz w:val="21"/>
          <w:szCs w:val="21"/>
        </w:rPr>
      </w:pPr>
      <w:r>
        <w:rPr>
          <w:rFonts w:hint="eastAsia" w:asciiTheme="minorEastAsia" w:hAnsiTheme="minorEastAsia"/>
          <w:color w:val="000000"/>
          <w:sz w:val="21"/>
          <w:szCs w:val="21"/>
        </w:rPr>
        <w:t xml:space="preserve">5、项目验收</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（1）采购人</w:t>
      </w:r>
      <w:r>
        <w:rPr>
          <w:rFonts w:hint="eastAsia"/>
          <w:color w:val="000000"/>
          <w:sz w:val="21"/>
          <w:szCs w:val="21"/>
        </w:rPr>
        <w:t xml:space="preserve">在组织履约验收前，将根据项目特点制定验收方案，明确履约验收的时间、方式、程序等内容，并可根据项目特点对服务期内的服务实施情况和服务效果进行验收。供应商应根据验收方案内容制订配合方案</w:t>
      </w:r>
      <w:r>
        <w:rPr>
          <w:rFonts w:hint="eastAsia" w:asciiTheme="minorEastAsia" w:hAnsiTheme="minorEastAsia"/>
          <w:color w:val="000000"/>
          <w:sz w:val="21"/>
          <w:szCs w:val="21"/>
        </w:rPr>
        <w:t xml:space="preserve">，包括但不限于项目目标完成确认、材料移交、意外及纠纷处理。</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（2）项目验收由采购人和成交供应</w:t>
      </w:r>
      <w:r>
        <w:rPr>
          <w:rFonts w:hint="eastAsia" w:asciiTheme="minorEastAsia" w:hAnsiTheme="minorEastAsia"/>
          <w:color w:val="000000"/>
          <w:sz w:val="21"/>
          <w:szCs w:val="21"/>
        </w:rPr>
        <w:t xml:space="preserve">商双方</w:t>
      </w:r>
      <w:r>
        <w:rPr>
          <w:rFonts w:hint="eastAsia" w:asciiTheme="minorEastAsia" w:hAnsiTheme="minorEastAsia"/>
          <w:color w:val="000000"/>
          <w:sz w:val="21"/>
          <w:szCs w:val="21"/>
        </w:rPr>
        <w:t xml:space="preserve">指定人员共同进行。</w:t>
      </w:r>
      <w:r/>
    </w:p>
    <w:p>
      <w:pPr>
        <w:pStyle w:val="738"/>
        <w:ind w:firstLine="420"/>
        <w:jc w:val="both"/>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（3）验收内容包括但不限于搬迁仪器设备组件完好性、搬迁前后仪器性能一致性等材料的规范、完整性等。</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（4）需移交采购人存档的材料包括仪器设备外观状态记录、仪器性能测试时所用到的试剂试药（标准物质）证书、拆机前的测试报告、仪器设备安装条件确认 单、安装后的测试报告、搬迁后仪器验收单、项目验收报告、赔偿（维修、过渡） 协议等。</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（5）供应商提供全部搬迁仪器设备清单列表，分类整理，并包含仪器设备所在位置等信息。</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（6）装置及仪器安装调试后，由供应商会同采购人对所有仪器进行安装验收，精密仪器及大型分析仪器</w:t>
      </w:r>
      <w:r>
        <w:rPr>
          <w:rFonts w:hint="eastAsia" w:cs="Times New Roman" w:asciiTheme="minorEastAsia" w:hAnsiTheme="minorEastAsia"/>
          <w:color w:val="000000"/>
          <w:szCs w:val="21"/>
        </w:rPr>
        <w:t xml:space="preserve">经指标</w:t>
      </w:r>
      <w:r>
        <w:rPr>
          <w:rFonts w:hint="eastAsia" w:cs="Times New Roman" w:asciiTheme="minorEastAsia" w:hAnsiTheme="minorEastAsia"/>
          <w:color w:val="000000"/>
          <w:szCs w:val="21"/>
        </w:rPr>
        <w:t xml:space="preserve">测试合格后签订单台</w:t>
      </w:r>
      <w:r>
        <w:rPr>
          <w:rFonts w:hint="eastAsia" w:cs="Times New Roman" w:asciiTheme="minorEastAsia" w:hAnsiTheme="minorEastAsia"/>
          <w:szCs w:val="21"/>
        </w:rPr>
        <w:t xml:space="preserve">仪器验收报告。</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（7）验收合格的项目,采购人根据采购合同的约定及时向供应商支付合同款项</w:t>
      </w:r>
      <w:r>
        <w:rPr>
          <w:rFonts w:hint="eastAsia"/>
          <w:color w:val="000000"/>
          <w:szCs w:val="21"/>
        </w:rPr>
        <w:t xml:space="preserve">、退还履约保证金</w:t>
      </w:r>
      <w:r>
        <w:rPr>
          <w:rFonts w:hint="eastAsia" w:cs="Times New Roman" w:asciiTheme="minorEastAsia" w:hAnsiTheme="minorEastAsia"/>
          <w:color w:val="000000"/>
          <w:szCs w:val="21"/>
        </w:rPr>
        <w:t xml:space="preserve">。验收不合格的项目，采购人依法及时处理。采购合同的履行、违约责任和解决争议的方式等适用《中华人民共和国民法典》。供应商在履约过程中有政府采购法律法规规定的违法违规情形的,采购人将及时报告本级财政部门。</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6、报价要求及结算方式</w:t>
      </w:r>
      <w:r/>
    </w:p>
    <w:p>
      <w:pPr>
        <w:ind w:firstLine="420"/>
        <w:jc w:val="both"/>
        <w:spacing w:after="0" w:line="400" w:lineRule="exact"/>
        <w:rPr>
          <w:rFonts w:hint="eastAsia" w:cs="Times New Roman" w:asciiTheme="minorEastAsia" w:hAnsiTheme="minorEastAsia"/>
          <w:szCs w:val="21"/>
        </w:rPr>
      </w:pPr>
      <w:r>
        <w:rPr>
          <w:rFonts w:hint="eastAsia" w:cs="Times New Roman" w:asciiTheme="minorEastAsia" w:hAnsiTheme="minorEastAsia"/>
          <w:szCs w:val="21"/>
        </w:rPr>
        <w:t xml:space="preserve">（1）投标人应该估算所有费用且对本项目的所有服务内容进行报价(附明细单价)，项目实施后供应商不得另行收取其他任何费用。</w:t>
      </w:r>
      <w:r/>
    </w:p>
    <w:p>
      <w:pPr>
        <w:ind w:firstLine="420"/>
        <w:jc w:val="both"/>
        <w:spacing w:after="0" w:line="400" w:lineRule="exact"/>
        <w:rPr>
          <w:rFonts w:hint="eastAsia" w:cs="Times New Roman" w:asciiTheme="minorEastAsia" w:hAnsiTheme="minorEastAsia"/>
          <w:color w:val="000000"/>
          <w:szCs w:val="21"/>
        </w:rPr>
      </w:pPr>
      <w:r/>
      <w:bookmarkStart w:id="178" w:name="OLE_LINK77"/>
      <w:r/>
      <w:bookmarkStart w:id="179" w:name="OLE_LINK78"/>
      <w:r>
        <w:rPr>
          <w:rFonts w:hint="eastAsia" w:cs="Times New Roman" w:asciiTheme="minorEastAsia" w:hAnsiTheme="minorEastAsia"/>
          <w:szCs w:val="21"/>
        </w:rPr>
        <w:t xml:space="preserve">（2）本项目</w:t>
      </w:r>
      <w:r>
        <w:rPr>
          <w:rFonts w:hint="eastAsia" w:cs="Times New Roman" w:asciiTheme="minorEastAsia" w:hAnsiTheme="minorEastAsia"/>
          <w:szCs w:val="21"/>
        </w:rPr>
        <w:t xml:space="preserve">采用总</w:t>
      </w:r>
      <w:r>
        <w:rPr>
          <w:rFonts w:hint="eastAsia" w:cs="Times New Roman" w:asciiTheme="minorEastAsia" w:hAnsiTheme="minorEastAsia"/>
          <w:szCs w:val="21"/>
        </w:rPr>
        <w:t xml:space="preserve">承包方式，投标人的报价应包括但不限于前所有物品的</w:t>
      </w:r>
      <w:r>
        <w:rPr>
          <w:rFonts w:hint="eastAsia" w:cs="Times New Roman" w:asciiTheme="minorEastAsia" w:hAnsiTheme="minorEastAsia"/>
          <w:szCs w:val="21"/>
        </w:rPr>
        <w:t xml:space="preserve">拆装费</w:t>
      </w:r>
      <w:r>
        <w:rPr>
          <w:rFonts w:hint="eastAsia" w:cs="Times New Roman" w:asciiTheme="minorEastAsia" w:hAnsiTheme="minorEastAsia"/>
          <w:szCs w:val="21"/>
        </w:rPr>
        <w:t xml:space="preserve">(含书籍资料上架)、搬迁费、打包费、运输费、装</w:t>
      </w:r>
      <w:r>
        <w:rPr>
          <w:rFonts w:hint="eastAsia" w:ascii="宋体" w:hAnsi="宋体" w:eastAsia="宋体" w:cs="Times New Roman"/>
          <w:color w:val="000000"/>
          <w:szCs w:val="21"/>
        </w:rPr>
        <w:t xml:space="preserve">卸</w:t>
      </w:r>
      <w:r>
        <w:rPr>
          <w:rFonts w:hint="eastAsia" w:cs="Times New Roman" w:asciiTheme="minorEastAsia" w:hAnsiTheme="minorEastAsia"/>
          <w:szCs w:val="21"/>
        </w:rPr>
        <w:t xml:space="preserve">费、材料费、人工费、保险费、管理费、利润、税金等所发生的不可预见费及其它相关费用等一切应有费用。</w:t>
      </w:r>
      <w:r>
        <w:rPr>
          <w:rFonts w:hint="eastAsia" w:cs="Times New Roman" w:asciiTheme="minorEastAsia" w:hAnsiTheme="minorEastAsia"/>
          <w:szCs w:val="21"/>
        </w:rPr>
        <w:t xml:space="preserve">凡漏项</w:t>
      </w:r>
      <w:r>
        <w:rPr>
          <w:rFonts w:hint="eastAsia" w:cs="Times New Roman" w:asciiTheme="minorEastAsia" w:hAnsiTheme="minorEastAsia"/>
          <w:szCs w:val="21"/>
        </w:rPr>
        <w:t xml:space="preserve">或少计或多提供服务均视为优惠，采购人</w:t>
      </w:r>
      <w:r>
        <w:rPr>
          <w:rFonts w:hint="eastAsia" w:cs="Times New Roman" w:asciiTheme="minorEastAsia" w:hAnsiTheme="minorEastAsia"/>
          <w:szCs w:val="21"/>
        </w:rPr>
        <w:t xml:space="preserve">不</w:t>
      </w:r>
      <w:r>
        <w:rPr>
          <w:rFonts w:hint="eastAsia" w:cs="Times New Roman" w:asciiTheme="minorEastAsia" w:hAnsiTheme="minorEastAsia"/>
          <w:szCs w:val="21"/>
        </w:rPr>
        <w:t xml:space="preserve">另行增加费用。</w:t>
      </w:r>
      <w:bookmarkEnd w:id="178"/>
      <w:r/>
      <w:bookmarkEnd w:id="179"/>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7、付款方式</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7.1预付款支付时间：合同签订后，采购人收到预付款发票后10个工作日内，预付款支付比例：合同金额的30%。</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7.2第二次付款时间：搬迁基本完成、提供合格的检定校准证书、验收合格后10个工作日内甲方凭乙方开具的相应发票支付，付至合同金额的85%；</w:t>
      </w:r>
      <w:r/>
    </w:p>
    <w:p>
      <w:pPr>
        <w:pStyle w:val="937"/>
        <w:ind w:firstLine="420"/>
        <w:spacing w:before="0" w:beforeAutospacing="0" w:after="0" w:afterAutospacing="0" w:line="390" w:lineRule="exact"/>
        <w:rPr>
          <w:rFonts w:hint="eastAsia"/>
          <w:color w:val="000000"/>
          <w:sz w:val="21"/>
          <w:szCs w:val="21"/>
        </w:rPr>
      </w:pPr>
      <w:r>
        <w:rPr>
          <w:rFonts w:hint="eastAsia"/>
          <w:color w:val="000000"/>
          <w:sz w:val="21"/>
          <w:szCs w:val="21"/>
        </w:rPr>
        <w:t xml:space="preserve">7.3尾款付款时间：全部货物安装调试完毕，结算审计结束后，乙方在验收合格运行满6个月后向甲方提申请,采购人收到成交供应商出具的发票后10个工作日内按照结算审定价向成交供应商支付尾款。具体付款时间以财政付款时间为准。</w:t>
      </w:r>
      <w:r/>
    </w:p>
    <w:p>
      <w:pPr>
        <w:pStyle w:val="738"/>
        <w:ind w:firstLine="422"/>
        <w:jc w:val="both"/>
        <w:spacing w:beforeAutospacing="0" w:after="0" w:afterAutospacing="0" w:line="400" w:lineRule="exact"/>
        <w:rPr>
          <w:rFonts w:hint="eastAsia" w:asciiTheme="minorEastAsia" w:hAnsiTheme="minorEastAsia"/>
          <w:b/>
          <w:sz w:val="21"/>
          <w:szCs w:val="21"/>
        </w:rPr>
      </w:pPr>
      <w:r>
        <w:rPr>
          <w:rFonts w:hint="eastAsia" w:asciiTheme="minorEastAsia" w:hAnsiTheme="minorEastAsia"/>
          <w:b/>
          <w:sz w:val="21"/>
          <w:szCs w:val="21"/>
        </w:rPr>
        <w:t xml:space="preserve">五、有关要求</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（一）售后服务与保修期 </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1、完成搬迁,安装调试后,由相应设备管理人员签字验收后，开始计算，搬迁仪器设备六个月内出现故障的(搬迁前固有的故障除外),供应商给予免费维修。</w:t>
      </w:r>
      <w:r>
        <w:rPr>
          <w:rFonts w:hint="eastAsia" w:cs="Times New Roman" w:asciiTheme="minorEastAsia" w:hAnsiTheme="minorEastAsia"/>
          <w:szCs w:val="21"/>
        </w:rPr>
        <w:t xml:space="preserve">如承诺</w:t>
      </w:r>
      <w:r>
        <w:rPr>
          <w:rFonts w:hint="eastAsia" w:cs="Times New Roman" w:asciiTheme="minorEastAsia" w:hAnsiTheme="minorEastAsia"/>
          <w:szCs w:val="21"/>
        </w:rPr>
        <w:t xml:space="preserve">延长质保期限的，按承诺的期限计算。维修过程中如有配件需要更换，须采用原制造商配件</w:t>
      </w:r>
      <w:r>
        <w:rPr>
          <w:rFonts w:hint="eastAsia" w:cs="Times New Roman" w:asciiTheme="minorEastAsia" w:hAnsiTheme="minorEastAsia"/>
          <w:color w:val="000000"/>
          <w:szCs w:val="21"/>
        </w:rPr>
        <w:t xml:space="preserve">，确实购买不到原制造商配件的，须征得用户认可。</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2、保修期内发生故障，供应商应在收到用户报修时刻起的24小时内到达现场处理问题，如未按时到达现场，供应商应承担相应责任。</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3、供应商应确保所有搬迁清单中的仪器设备在搬迁后保持原状，并对在搬迁过程中导致仪器设备产生的故障进行免费维修，维修工作须在10日内完成，10日内无法完成的，须免费提供备用机服务。</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4、中标人所提供服务中应包含可能涉及的建筑物破损的修复工作。</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5、中标人须依据相关法规文件要求承诺对在承接仪器设备等物品搬迁服务项目中所涉及的盐城市农产品质量检测中心有关的技术、信息、人员等资料承担保密义务和责任。</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6、中标人未经采购人批准，不得以任何方式将本项目转包或分包给其他人。</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7、搬迁过程中,如因中标人的原因造成仪器设备、物品遗失或仪器设备损坏后无法维修，由中标人提供不低于原设备参数的同类型同品牌备用设备。</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8、此次搬迁涉及实验室内多项物资、仪器设备、耗材等，仪器设备搬迁明细表所列项目可能和现场有偏差，投标人须根据现场实际情况及采购人要求对实验室内的物品按实际需要进行搬迁工作。</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9、针对两台</w:t>
      </w:r>
      <w:r>
        <w:rPr>
          <w:rFonts w:hint="eastAsia" w:cs="Times New Roman" w:asciiTheme="minorEastAsia" w:hAnsiTheme="minorEastAsia"/>
          <w:color w:val="000000"/>
          <w:szCs w:val="21"/>
        </w:rPr>
        <w:t xml:space="preserve">液质联用</w:t>
      </w:r>
      <w:r>
        <w:rPr>
          <w:rFonts w:hint="eastAsia" w:cs="Times New Roman" w:asciiTheme="minorEastAsia" w:hAnsiTheme="minorEastAsia"/>
          <w:color w:val="000000"/>
          <w:szCs w:val="21"/>
        </w:rPr>
        <w:t xml:space="preserve">仪和一台气质联用仪，搬迁完成后承诺一年内提供一次仪器厂家规格的含耗材备件的维护(单次P</w:t>
      </w:r>
      <w:r>
        <w:rPr>
          <w:rFonts w:cs="Times New Roman" w:asciiTheme="minorEastAsia" w:hAnsiTheme="minorEastAsia"/>
          <w:color w:val="000000"/>
          <w:szCs w:val="21"/>
        </w:rPr>
        <w:t xml:space="preserve">M</w:t>
      </w:r>
      <w:r>
        <w:rPr>
          <w:rFonts w:hint="eastAsia" w:cs="Times New Roman" w:asciiTheme="minorEastAsia" w:hAnsiTheme="minorEastAsia"/>
          <w:color w:val="000000"/>
          <w:szCs w:val="21"/>
        </w:rPr>
        <w:t xml:space="preserve">,预防性维护)工作。</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质保期保修包含所有的维修备件、日常巡检涉及到的备件、耗材更换，常用耗材由甲方负责，配件由供应商负责。表格中未涉及的双方协商确定，质保期内设备部件损坏，供应商负责更换，如涉及到更换的零部件影响到仪器的核心分析，需对仪器进行重新检定的，供应商需按相关要求对仪器维修后重新检定，且不得收取任何服务费。</w:t>
      </w:r>
      <w:r/>
    </w:p>
    <w:p>
      <w:pPr>
        <w:ind w:firstLine="420"/>
        <w:jc w:val="both"/>
        <w:spacing w:after="0" w:line="400" w:lineRule="exact"/>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10、在质保服务期内，出现仪器故障需要工程师上门维修时，投标报价已包含所有的费用，提供服务期内不限次数的故障性维修服务，并提供详细的应急保障技术服务方案。</w:t>
      </w:r>
      <w:r/>
    </w:p>
    <w:p>
      <w:pPr>
        <w:jc w:val="center"/>
        <w:spacing w:line="40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仪器维保配件及耗材清单</w:t>
      </w:r>
      <w:r/>
    </w:p>
    <w:tbl>
      <w:tblPr>
        <w:tblW w:w="9498" w:type="dxa"/>
        <w:tblCellSpacing w:w="1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728"/>
        <w:gridCol w:w="4151"/>
        <w:gridCol w:w="2619"/>
      </w:tblGrid>
      <w:tr>
        <w:trPr>
          <w:tblCellSpacing w:w="15" w:type="dxa"/>
          <w:trHeight w:val="349"/>
        </w:trPr>
        <w:tc>
          <w:tcPr>
            <w:shd w:val="clear" w:color="auto" w:fill="f5f6f9"/>
            <w:tcMar>
              <w:left w:w="160" w:type="dxa"/>
              <w:top w:w="105" w:type="dxa"/>
              <w:right w:w="160" w:type="dxa"/>
              <w:bottom w:w="75" w:type="dxa"/>
            </w:tcMar>
            <w:tcW w:w="2663" w:type="dxa"/>
            <w:vAlign w:val="center"/>
            <w:textDirection w:val="lrTb"/>
            <w:noWrap/>
          </w:tcPr>
          <w:p>
            <w:pPr>
              <w:jc w:val="center"/>
              <w:rPr>
                <w:rFonts w:ascii="Arial" w:hAnsi="Arial" w:eastAsia="Arial" w:cs="Arial"/>
                <w:sz w:val="24"/>
                <w:lang w:bidi="ar"/>
              </w:rPr>
            </w:pPr>
            <w:r>
              <w:rPr>
                <w:rFonts w:hint="eastAsia" w:ascii="宋体" w:hAnsi="宋体" w:eastAsia="宋体" w:cs="宋体"/>
                <w:sz w:val="24"/>
                <w:lang w:bidi="ar"/>
              </w:rPr>
              <w:t xml:space="preserve">仪器名称</w:t>
            </w:r>
            <w:r/>
          </w:p>
        </w:tc>
        <w:tc>
          <w:tcPr>
            <w:shd w:val="clear" w:color="auto" w:fill="f5f6f9"/>
            <w:tcMar>
              <w:left w:w="160" w:type="dxa"/>
              <w:top w:w="105" w:type="dxa"/>
              <w:right w:w="160" w:type="dxa"/>
              <w:bottom w:w="75" w:type="dxa"/>
            </w:tcMar>
            <w:tcW w:w="0" w:type="auto"/>
            <w:vAlign w:val="center"/>
            <w:textDirection w:val="lrTb"/>
            <w:noWrap/>
          </w:tcPr>
          <w:p>
            <w:pPr>
              <w:jc w:val="center"/>
              <w:rPr>
                <w:rFonts w:ascii="Arial" w:hAnsi="Arial" w:eastAsia="Arial" w:cs="Arial"/>
                <w:sz w:val="24"/>
                <w:lang w:bidi="ar"/>
              </w:rPr>
            </w:pPr>
            <w:r>
              <w:rPr>
                <w:rFonts w:hint="eastAsia" w:ascii="宋体" w:hAnsi="宋体" w:eastAsia="宋体" w:cs="宋体"/>
                <w:sz w:val="24"/>
                <w:lang w:bidi="ar"/>
              </w:rPr>
              <w:t xml:space="preserve">维保配件</w:t>
            </w:r>
            <w:r/>
          </w:p>
        </w:tc>
        <w:tc>
          <w:tcPr>
            <w:shd w:val="clear" w:color="auto" w:fill="f5f6f9"/>
            <w:tcMar>
              <w:left w:w="160" w:type="dxa"/>
              <w:top w:w="105" w:type="dxa"/>
              <w:right w:w="160" w:type="dxa"/>
              <w:bottom w:w="75" w:type="dxa"/>
            </w:tcMar>
            <w:tcW w:w="2554" w:type="dxa"/>
            <w:vAlign w:val="center"/>
            <w:textDirection w:val="lrTb"/>
            <w:noWrap/>
          </w:tcPr>
          <w:p>
            <w:pPr>
              <w:jc w:val="center"/>
              <w:rPr>
                <w:rFonts w:ascii="Arial" w:hAnsi="Arial" w:eastAsia="Arial" w:cs="Arial"/>
                <w:sz w:val="24"/>
                <w:lang w:bidi="ar"/>
              </w:rPr>
            </w:pPr>
            <w:r>
              <w:rPr>
                <w:rFonts w:hint="eastAsia" w:ascii="宋体" w:hAnsi="宋体" w:eastAsia="宋体" w:cs="宋体"/>
                <w:sz w:val="24"/>
                <w:lang w:bidi="ar"/>
              </w:rPr>
              <w:t xml:space="preserve">常用耗材</w:t>
            </w:r>
            <w:r/>
          </w:p>
        </w:tc>
      </w:tr>
      <w:tr>
        <w:trPr>
          <w:tblCellSpacing w:w="15" w:type="dxa"/>
          <w:trHeight w:val="1292"/>
        </w:trPr>
        <w:tc>
          <w:tcPr>
            <w:shd w:val="clear" w:color="auto" w:fill="ffffff"/>
            <w:tcMar>
              <w:left w:w="160" w:type="dxa"/>
              <w:top w:w="105" w:type="dxa"/>
              <w:right w:w="160" w:type="dxa"/>
              <w:bottom w:w="105" w:type="dxa"/>
            </w:tcMar>
            <w:tcW w:w="2663" w:type="dxa"/>
            <w:vAlign w:val="center"/>
            <w:textDirection w:val="lrTb"/>
            <w:noWrap w:val="false"/>
          </w:tcPr>
          <w:p>
            <w:pPr>
              <w:jc w:val="center"/>
              <w:rPr>
                <w:rFonts w:ascii="Arial" w:hAnsi="Arial" w:eastAsia="Arial" w:cs="Arial"/>
                <w:sz w:val="24"/>
                <w:lang w:bidi="ar"/>
              </w:rPr>
            </w:pPr>
            <w:r>
              <w:rPr>
                <w:rFonts w:ascii="Arial" w:hAnsi="Arial" w:eastAsia="Arial" w:cs="Arial"/>
                <w:sz w:val="24"/>
                <w:lang w:bidi="ar"/>
              </w:rPr>
              <w:t xml:space="preserve">‌</w:t>
            </w:r>
            <w:r>
              <w:rPr>
                <w:rFonts w:hint="eastAsia" w:ascii="宋体" w:hAnsi="宋体" w:eastAsia="宋体" w:cs="宋体"/>
                <w:sz w:val="24"/>
                <w:lang w:bidi="ar"/>
              </w:rPr>
              <w:t xml:space="preserve">液质联用</w:t>
            </w:r>
            <w:r>
              <w:rPr>
                <w:rFonts w:hint="eastAsia" w:ascii="宋体" w:hAnsi="宋体" w:eastAsia="宋体" w:cs="宋体"/>
                <w:sz w:val="24"/>
                <w:lang w:bidi="ar"/>
              </w:rPr>
              <w:t xml:space="preserve">仪</w:t>
            </w:r>
            <w:r>
              <w:rPr>
                <w:rFonts w:ascii="Arial" w:hAnsi="Arial" w:eastAsia="Arial" w:cs="Arial"/>
                <w:sz w:val="24"/>
                <w:lang w:bidi="ar"/>
              </w:rPr>
              <w:t xml:space="preserve">‌ (1290+</w:t>
            </w:r>
            <w:r>
              <w:rPr>
                <w:rFonts w:hint="eastAsia" w:ascii="Arial" w:hAnsi="Arial" w:eastAsia="Arial" w:cs="Arial"/>
                <w:sz w:val="24"/>
                <w:lang w:bidi="ar"/>
              </w:rPr>
              <w:t xml:space="preserve">6460</w:t>
            </w:r>
            <w:r>
              <w:rPr>
                <w:rFonts w:ascii="Arial" w:hAnsi="Arial" w:eastAsia="Arial" w:cs="Arial"/>
                <w:sz w:val="24"/>
                <w:lang w:bidi="ar"/>
              </w:rPr>
              <w:t xml:space="preserve">)</w:t>
            </w:r>
            <w:r/>
          </w:p>
        </w:tc>
        <w:tc>
          <w:tcPr>
            <w:shd w:val="clear" w:color="auto" w:fill="ffffff"/>
            <w:tcMar>
              <w:left w:w="160" w:type="dxa"/>
              <w:top w:w="105" w:type="dxa"/>
              <w:right w:w="160" w:type="dxa"/>
              <w:bottom w:w="105" w:type="dxa"/>
            </w:tcMar>
            <w:tcW w:w="0" w:type="auto"/>
            <w:vAlign w:val="center"/>
            <w:textDirection w:val="lrTb"/>
            <w:noWrap w:val="false"/>
          </w:tcPr>
          <w:p>
            <w:pPr>
              <w:rPr>
                <w:rFonts w:ascii="Arial" w:hAnsi="Arial" w:eastAsia="Arial" w:cs="Arial"/>
                <w:sz w:val="24"/>
                <w:lang w:eastAsia="zh" w:bidi="ar"/>
              </w:rPr>
            </w:pPr>
            <w:r>
              <w:rPr>
                <w:rFonts w:hint="eastAsia" w:ascii="宋体" w:hAnsi="宋体" w:eastAsia="宋体" w:cs="宋体"/>
                <w:sz w:val="24"/>
                <w:lang w:bidi="ar"/>
              </w:rPr>
              <w:t xml:space="preserve">液相二元泵（四元泵）、离子源组件、雾化器、四级杆透镜</w:t>
            </w:r>
            <w:r>
              <w:rPr>
                <w:rFonts w:hint="eastAsia" w:ascii="宋体" w:hAnsi="宋体" w:eastAsia="宋体" w:cs="宋体"/>
                <w:sz w:val="24"/>
                <w:lang w:eastAsia="zh" w:bidi="ar"/>
              </w:rPr>
              <w:t xml:space="preserve">、</w:t>
            </w:r>
            <w:r>
              <w:rPr>
                <w:rFonts w:hint="eastAsia" w:ascii="宋体" w:hAnsi="宋体" w:eastAsia="宋体" w:cs="宋体"/>
                <w:sz w:val="24"/>
                <w:lang w:bidi="ar"/>
              </w:rPr>
              <w:t xml:space="preserve">真空泵及泵油</w:t>
            </w:r>
            <w:r>
              <w:rPr>
                <w:rFonts w:hint="eastAsia" w:ascii="宋体" w:hAnsi="宋体" w:eastAsia="宋体" w:cs="宋体"/>
                <w:sz w:val="24"/>
                <w:lang w:eastAsia="zh" w:bidi="ar"/>
              </w:rPr>
              <w:t xml:space="preserve">、</w:t>
            </w:r>
            <w:r>
              <w:rPr>
                <w:rFonts w:hint="eastAsia" w:ascii="宋体" w:hAnsi="宋体" w:eastAsia="宋体" w:cs="宋体"/>
                <w:sz w:val="24"/>
                <w:lang w:bidi="ar"/>
              </w:rPr>
              <w:t xml:space="preserve">电源板、通讯板、主板、侧板</w:t>
            </w:r>
            <w:r>
              <w:rPr>
                <w:rFonts w:hint="eastAsia" w:ascii="宋体" w:hAnsi="宋体" w:eastAsia="宋体" w:cs="宋体"/>
                <w:sz w:val="24"/>
                <w:lang w:eastAsia="zh" w:bidi="ar"/>
              </w:rPr>
              <w:t xml:space="preserve">等集成板路</w:t>
            </w:r>
            <w:r/>
          </w:p>
        </w:tc>
        <w:tc>
          <w:tcPr>
            <w:shd w:val="clear" w:color="auto" w:fill="ffffff"/>
            <w:tcMar>
              <w:left w:w="160" w:type="dxa"/>
              <w:top w:w="105" w:type="dxa"/>
              <w:right w:w="160" w:type="dxa"/>
              <w:bottom w:w="105" w:type="dxa"/>
            </w:tcMar>
            <w:tcW w:w="2554" w:type="dxa"/>
            <w:vAlign w:val="center"/>
            <w:textDirection w:val="lrTb"/>
            <w:noWrap w:val="false"/>
          </w:tcPr>
          <w:p>
            <w:pPr>
              <w:rPr>
                <w:rFonts w:ascii="Arial" w:hAnsi="Arial" w:eastAsia="Arial" w:cs="Arial"/>
                <w:sz w:val="24"/>
                <w:lang w:bidi="ar"/>
              </w:rPr>
            </w:pPr>
            <w:r>
              <w:rPr>
                <w:rFonts w:ascii="Arial" w:hAnsi="Arial" w:eastAsia="Arial" w:cs="Arial"/>
                <w:sz w:val="24"/>
                <w:lang w:bidi="ar"/>
              </w:rPr>
              <w:t xml:space="preserve">ESI</w:t>
            </w:r>
            <w:r>
              <w:rPr>
                <w:rFonts w:hint="eastAsia" w:ascii="宋体" w:hAnsi="宋体" w:eastAsia="宋体" w:cs="宋体"/>
                <w:sz w:val="24"/>
                <w:lang w:bidi="ar"/>
              </w:rPr>
              <w:t xml:space="preserve">喷针、质谱调谐液、色谱柱、溶剂过滤器、真空泵油</w:t>
            </w:r>
            <w:r/>
          </w:p>
        </w:tc>
      </w:tr>
      <w:tr>
        <w:trPr>
          <w:tblCellSpacing w:w="15" w:type="dxa"/>
          <w:trHeight w:val="1400"/>
        </w:trPr>
        <w:tc>
          <w:tcPr>
            <w:shd w:val="clear" w:color="auto" w:fill="ffffff"/>
            <w:tcMar>
              <w:left w:w="160" w:type="dxa"/>
              <w:top w:w="105" w:type="dxa"/>
              <w:right w:w="160" w:type="dxa"/>
              <w:bottom w:w="105" w:type="dxa"/>
            </w:tcMar>
            <w:tcW w:w="2663" w:type="dxa"/>
            <w:vAlign w:val="center"/>
            <w:textDirection w:val="lrTb"/>
            <w:noWrap w:val="false"/>
          </w:tcPr>
          <w:p>
            <w:pPr>
              <w:jc w:val="center"/>
              <w:rPr>
                <w:rFonts w:ascii="Arial" w:hAnsi="Arial" w:eastAsia="Arial" w:cs="Arial"/>
                <w:sz w:val="24"/>
                <w:lang w:bidi="ar"/>
              </w:rPr>
            </w:pPr>
            <w:r>
              <w:rPr>
                <w:rFonts w:hint="eastAsia" w:ascii="宋体" w:hAnsi="宋体" w:eastAsia="宋体" w:cs="宋体"/>
                <w:sz w:val="24"/>
                <w:lang w:bidi="ar"/>
              </w:rPr>
              <w:t xml:space="preserve">液质联用</w:t>
            </w:r>
            <w:r>
              <w:rPr>
                <w:rFonts w:ascii="Arial" w:hAnsi="Arial" w:eastAsia="Arial" w:cs="Arial"/>
                <w:sz w:val="24"/>
                <w:lang w:bidi="ar"/>
              </w:rPr>
              <w:t xml:space="preserve">(</w:t>
            </w:r>
            <w:r>
              <w:rPr>
                <w:rFonts w:hint="eastAsia" w:ascii="Arial" w:hAnsi="Arial" w:eastAsia="Arial" w:cs="Arial"/>
                <w:sz w:val="24"/>
                <w:lang w:bidi="ar"/>
              </w:rPr>
              <w:t xml:space="preserve">SCIEX 5500+</w:t>
            </w:r>
            <w:r>
              <w:rPr>
                <w:rFonts w:ascii="Arial" w:hAnsi="Arial" w:eastAsia="Arial" w:cs="Arial"/>
                <w:sz w:val="24"/>
                <w:lang w:bidi="ar"/>
              </w:rPr>
              <w:t xml:space="preserve">)</w:t>
            </w:r>
            <w:r/>
          </w:p>
        </w:tc>
        <w:tc>
          <w:tcPr>
            <w:shd w:val="clear" w:color="auto" w:fill="ffffff"/>
            <w:tcMar>
              <w:left w:w="160" w:type="dxa"/>
              <w:top w:w="105" w:type="dxa"/>
              <w:right w:w="160" w:type="dxa"/>
              <w:bottom w:w="105" w:type="dxa"/>
            </w:tcMar>
            <w:tcW w:w="0" w:type="auto"/>
            <w:vAlign w:val="center"/>
            <w:textDirection w:val="lrTb"/>
            <w:noWrap w:val="false"/>
          </w:tcPr>
          <w:p>
            <w:pPr>
              <w:rPr>
                <w:rFonts w:ascii="Arial" w:hAnsi="Arial" w:eastAsia="Arial" w:cs="Arial"/>
                <w:sz w:val="24"/>
                <w:lang w:bidi="ar"/>
              </w:rPr>
            </w:pPr>
            <w:r>
              <w:rPr>
                <w:rFonts w:hint="eastAsia" w:ascii="宋体" w:hAnsi="宋体" w:eastAsia="宋体" w:cs="宋体"/>
                <w:sz w:val="24"/>
                <w:lang w:bidi="ar"/>
              </w:rPr>
              <w:t xml:space="preserve">液相二元泵（四元泵）、离子源组件、四级杆</w:t>
            </w:r>
            <w:r>
              <w:rPr>
                <w:rFonts w:hint="eastAsia" w:ascii="宋体" w:hAnsi="宋体" w:eastAsia="宋体" w:cs="宋体"/>
                <w:sz w:val="24"/>
                <w:lang w:eastAsia="zh" w:bidi="ar"/>
              </w:rPr>
              <w:t xml:space="preserve">、</w:t>
            </w:r>
            <w:r>
              <w:rPr>
                <w:rFonts w:hint="eastAsia" w:ascii="宋体" w:hAnsi="宋体" w:eastAsia="宋体" w:cs="宋体"/>
                <w:sz w:val="24"/>
                <w:lang w:bidi="ar"/>
              </w:rPr>
              <w:t xml:space="preserve">真空泵及泵油</w:t>
            </w:r>
            <w:r>
              <w:rPr>
                <w:rFonts w:hint="eastAsia" w:ascii="宋体" w:hAnsi="宋体" w:eastAsia="宋体" w:cs="宋体"/>
                <w:sz w:val="24"/>
                <w:lang w:eastAsia="zh" w:bidi="ar"/>
              </w:rPr>
              <w:t xml:space="preserve">、</w:t>
            </w:r>
            <w:r>
              <w:rPr>
                <w:rFonts w:hint="eastAsia" w:ascii="宋体" w:hAnsi="宋体" w:eastAsia="宋体" w:cs="宋体"/>
                <w:sz w:val="24"/>
                <w:lang w:bidi="ar"/>
              </w:rPr>
              <w:t xml:space="preserve">电源板、通讯板、主板</w:t>
            </w:r>
            <w:r>
              <w:rPr>
                <w:rFonts w:hint="eastAsia" w:ascii="宋体" w:hAnsi="宋体" w:eastAsia="宋体" w:cs="宋体"/>
                <w:sz w:val="24"/>
                <w:lang w:eastAsia="zh" w:bidi="ar"/>
              </w:rPr>
              <w:t xml:space="preserve">等集成板路</w:t>
            </w:r>
            <w:r/>
          </w:p>
        </w:tc>
        <w:tc>
          <w:tcPr>
            <w:shd w:val="clear" w:color="auto" w:fill="ffffff"/>
            <w:tcMar>
              <w:left w:w="160" w:type="dxa"/>
              <w:top w:w="105" w:type="dxa"/>
              <w:right w:w="160" w:type="dxa"/>
              <w:bottom w:w="105" w:type="dxa"/>
            </w:tcMar>
            <w:tcW w:w="2554" w:type="dxa"/>
            <w:vAlign w:val="center"/>
            <w:textDirection w:val="lrTb"/>
            <w:noWrap w:val="false"/>
          </w:tcPr>
          <w:p>
            <w:pPr>
              <w:rPr>
                <w:rFonts w:ascii="Arial" w:hAnsi="Arial" w:eastAsia="Arial" w:cs="Arial"/>
                <w:sz w:val="24"/>
                <w:lang w:bidi="ar"/>
              </w:rPr>
            </w:pPr>
            <w:r>
              <w:rPr>
                <w:rFonts w:hint="eastAsia" w:ascii="宋体" w:hAnsi="宋体" w:eastAsia="宋体" w:cs="宋体"/>
                <w:sz w:val="24"/>
                <w:lang w:bidi="ar"/>
              </w:rPr>
              <w:t xml:space="preserve">质谱调谐液、溶剂过滤器、色谱柱、清洁工具包</w:t>
            </w:r>
            <w:r/>
          </w:p>
        </w:tc>
      </w:tr>
      <w:tr>
        <w:trPr>
          <w:tblCellSpacing w:w="15" w:type="dxa"/>
        </w:trPr>
        <w:tc>
          <w:tcPr>
            <w:shd w:val="clear" w:color="auto" w:fill="ffffff"/>
            <w:tcMar>
              <w:left w:w="160" w:type="dxa"/>
              <w:top w:w="105" w:type="dxa"/>
              <w:right w:w="160" w:type="dxa"/>
              <w:bottom w:w="105" w:type="dxa"/>
            </w:tcMar>
            <w:tcW w:w="2663" w:type="dxa"/>
            <w:vAlign w:val="center"/>
            <w:textDirection w:val="lrTb"/>
            <w:noWrap w:val="false"/>
          </w:tcPr>
          <w:p>
            <w:pPr>
              <w:jc w:val="center"/>
              <w:rPr>
                <w:rFonts w:ascii="Arial" w:hAnsi="Arial" w:eastAsia="Arial" w:cs="Arial"/>
                <w:sz w:val="24"/>
                <w:lang w:bidi="ar"/>
              </w:rPr>
            </w:pPr>
            <w:r>
              <w:rPr>
                <w:rFonts w:ascii="Arial" w:hAnsi="Arial" w:eastAsia="Arial" w:cs="Arial"/>
                <w:sz w:val="24"/>
                <w:lang w:bidi="ar"/>
              </w:rPr>
              <w:t xml:space="preserve">‌</w:t>
            </w:r>
            <w:r>
              <w:rPr>
                <w:rFonts w:hint="eastAsia" w:ascii="宋体" w:hAnsi="宋体" w:eastAsia="宋体" w:cs="宋体"/>
                <w:sz w:val="24"/>
                <w:lang w:bidi="ar"/>
              </w:rPr>
              <w:t xml:space="preserve">气质联用仪</w:t>
            </w:r>
            <w:r>
              <w:rPr>
                <w:rFonts w:ascii="Arial" w:hAnsi="Arial" w:eastAsia="Arial" w:cs="Arial"/>
                <w:sz w:val="24"/>
                <w:lang w:bidi="ar"/>
              </w:rPr>
              <w:t xml:space="preserve">‌ (7890-7000C)</w:t>
            </w:r>
            <w:r/>
          </w:p>
        </w:tc>
        <w:tc>
          <w:tcPr>
            <w:shd w:val="clear" w:color="auto" w:fill="ffffff"/>
            <w:tcMar>
              <w:left w:w="160" w:type="dxa"/>
              <w:top w:w="105" w:type="dxa"/>
              <w:right w:w="160" w:type="dxa"/>
              <w:bottom w:w="105" w:type="dxa"/>
            </w:tcMar>
            <w:tcW w:w="0" w:type="auto"/>
            <w:vAlign w:val="center"/>
            <w:textDirection w:val="lrTb"/>
            <w:noWrap w:val="false"/>
          </w:tcPr>
          <w:p>
            <w:pPr>
              <w:rPr>
                <w:rFonts w:ascii="Arial" w:hAnsi="Arial" w:eastAsia="Arial" w:cs="Arial"/>
                <w:sz w:val="24"/>
                <w:lang w:bidi="ar"/>
              </w:rPr>
            </w:pPr>
            <w:r>
              <w:rPr>
                <w:rFonts w:hint="eastAsia" w:ascii="宋体" w:hAnsi="宋体" w:eastAsia="宋体" w:cs="宋体"/>
                <w:sz w:val="24"/>
                <w:lang w:bidi="ar"/>
              </w:rPr>
              <w:t xml:space="preserve">离子源组件、检测器、真空规管、电源板、通讯板、主板、侧板</w:t>
            </w:r>
            <w:r>
              <w:rPr>
                <w:rFonts w:hint="eastAsia" w:ascii="宋体" w:hAnsi="宋体" w:eastAsia="宋体" w:cs="宋体"/>
                <w:sz w:val="24"/>
                <w:lang w:eastAsia="zh" w:bidi="ar"/>
              </w:rPr>
              <w:t xml:space="preserve">等集成板路、分流平板、加热模块、四级杆组件、真空泵</w:t>
            </w:r>
            <w:r/>
          </w:p>
        </w:tc>
        <w:tc>
          <w:tcPr>
            <w:shd w:val="clear" w:color="auto" w:fill="ffffff"/>
            <w:tcMar>
              <w:left w:w="160" w:type="dxa"/>
              <w:top w:w="105" w:type="dxa"/>
              <w:right w:w="160" w:type="dxa"/>
              <w:bottom w:w="105" w:type="dxa"/>
            </w:tcMar>
            <w:tcW w:w="2554" w:type="dxa"/>
            <w:vAlign w:val="center"/>
            <w:textDirection w:val="lrTb"/>
            <w:noWrap w:val="false"/>
          </w:tcPr>
          <w:p>
            <w:pPr>
              <w:rPr>
                <w:rFonts w:ascii="Arial" w:hAnsi="Arial" w:eastAsia="Arial" w:cs="Arial"/>
                <w:sz w:val="24"/>
                <w:lang w:bidi="ar"/>
              </w:rPr>
            </w:pPr>
            <w:r>
              <w:rPr>
                <w:rFonts w:hint="eastAsia" w:ascii="宋体" w:hAnsi="宋体" w:eastAsia="宋体" w:cs="宋体"/>
                <w:sz w:val="24"/>
                <w:lang w:bidi="ar"/>
              </w:rPr>
              <w:t xml:space="preserve">质谱调谐液、色谱柱、隔垫、衬管、捕集</w:t>
            </w:r>
            <w:r>
              <w:rPr>
                <w:rFonts w:hint="eastAsia" w:ascii="宋体" w:hAnsi="宋体" w:eastAsia="宋体" w:cs="宋体"/>
                <w:sz w:val="24"/>
                <w:lang w:bidi="ar"/>
              </w:rPr>
              <w:t xml:space="preserve">阱</w:t>
            </w:r>
            <w:r/>
          </w:p>
        </w:tc>
      </w:tr>
    </w:tbl>
    <w:p>
      <w:pPr>
        <w:ind w:firstLine="420"/>
        <w:spacing w:after="0"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（二）其他</w:t>
      </w:r>
      <w:r/>
    </w:p>
    <w:p>
      <w:pPr>
        <w:ind w:firstLine="420"/>
        <w:spacing w:after="0"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1、项目准备和实施全过程须符合国家相关安全法规要求，应有具体制度和措施加以保障，并应随时接受行业安全监管人员依法实施的监督检查。</w:t>
      </w:r>
      <w:r/>
    </w:p>
    <w:p>
      <w:pPr>
        <w:ind w:firstLine="420"/>
        <w:spacing w:after="0"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2、供应商须承诺对本项目涉及采购人的机构、实验场所、仪器设备、人员等信息及资料承担保密义务和责任。</w:t>
      </w:r>
      <w:r/>
    </w:p>
    <w:p>
      <w:pPr>
        <w:ind w:firstLine="420"/>
        <w:spacing w:after="0"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3、采购人的需求或要求包括但不限于上述内容，可经双方依据实际情况协商。</w:t>
      </w:r>
      <w:r/>
    </w:p>
    <w:p>
      <w:pPr>
        <w:ind w:firstLine="420"/>
        <w:spacing w:after="0"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4、供应商在搬迁、调试完成后，A 类仪器设备必须进行调试和状态确认，并出具验收报告，以此确保设备符合使用要求。B 类仪器设备采购人可根据实际情况，出具接受（验收）报告，对需要进行检定和校准的设备提供检定或校准证书。检定校准不合格的，供应商应调试完成后安排重新校准检定。</w:t>
      </w:r>
      <w:r/>
    </w:p>
    <w:p>
      <w:pPr>
        <w:ind w:firstLine="420"/>
        <w:spacing w:after="0"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5、除采购需求中明确的运输车辆可由供应商租赁外，其他任何服务内容均不允许任何形式的转包或者分包。</w:t>
      </w:r>
      <w:r/>
    </w:p>
    <w:p>
      <w:pPr>
        <w:ind w:firstLine="422"/>
        <w:spacing w:after="0" w:line="400" w:lineRule="exact"/>
        <w:rPr>
          <w:rFonts w:hint="eastAsia" w:ascii="宋体" w:hAnsi="宋体" w:eastAsia="宋体" w:cs="宋体"/>
          <w:szCs w:val="21"/>
        </w:rPr>
      </w:pPr>
      <w:r>
        <w:rPr>
          <w:rFonts w:hint="eastAsia" w:ascii="宋体" w:hAnsi="宋体" w:eastAsia="宋体" w:cs="宋体"/>
          <w:b/>
          <w:bCs/>
          <w:szCs w:val="21"/>
        </w:rPr>
        <w:t xml:space="preserve">（三）安全管理</w:t>
      </w:r>
      <w:r>
        <w:rPr>
          <w:rFonts w:hint="eastAsia" w:ascii="宋体" w:hAnsi="宋体" w:eastAsia="宋体" w:cs="宋体"/>
          <w:szCs w:val="21"/>
        </w:rPr>
        <w:t xml:space="preserve"> </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、供应商必须严格遵守国家和地方关于劳动等法律法规及规章制度，按时发放项目服务人员薪金报酬待遇、为其缴纳劳动保险。项目组成员与中标服务机构存在劳动关系，与采购人不存在劳动关系。</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造成第三方人身伤害、财产损失均由中标服务机构自行承担，与采购人无关。</w:t>
      </w:r>
      <w:r/>
    </w:p>
    <w:p>
      <w:pPr>
        <w:pStyle w:val="738"/>
        <w:ind w:firstLine="422"/>
        <w:jc w:val="both"/>
        <w:spacing w:beforeAutospacing="0" w:after="0" w:afterAutospacing="0" w:line="400" w:lineRule="exact"/>
        <w:rPr>
          <w:rFonts w:hint="eastAsia" w:ascii="宋体" w:hAnsi="宋体" w:eastAsia="宋体"/>
          <w:b/>
          <w:color w:val="000000"/>
          <w:sz w:val="21"/>
          <w:szCs w:val="21"/>
        </w:rPr>
      </w:pPr>
      <w:r>
        <w:rPr>
          <w:rFonts w:hint="eastAsia" w:ascii="宋体" w:hAnsi="宋体" w:eastAsia="宋体"/>
          <w:b/>
          <w:color w:val="000000"/>
          <w:sz w:val="21"/>
          <w:szCs w:val="21"/>
        </w:rPr>
        <w:t xml:space="preserve">六、其他要求</w:t>
      </w:r>
      <w:r/>
    </w:p>
    <w:p>
      <w:pPr>
        <w:ind w:firstLine="420"/>
        <w:jc w:val="both"/>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1、由于本项目是实验室仪器设备设施搬迁项目，时间紧，任务重，要求高，要求供应商具有丰富的工作经验，才能确保项目目标顺利实现。</w:t>
      </w:r>
      <w:r>
        <w:rPr>
          <w:rFonts w:hint="eastAsia" w:ascii="宋体" w:hAnsi="宋体" w:eastAsia="宋体" w:cs="宋体"/>
          <w:color w:val="000000"/>
          <w:szCs w:val="21"/>
        </w:rPr>
        <w:t xml:space="preserve">投标人自2022年1月1日（以合同签订时间为准）以来承担过类似项目</w:t>
      </w:r>
      <w:r>
        <w:rPr>
          <w:rFonts w:hint="eastAsia" w:ascii="宋体" w:hAnsi="宋体" w:eastAsia="宋体" w:cs="宋体"/>
          <w:color w:val="000000"/>
          <w:szCs w:val="21"/>
        </w:rPr>
        <w:t xml:space="preserve">（须含有实验室</w:t>
      </w:r>
      <w:r>
        <w:rPr>
          <w:rFonts w:hint="eastAsia" w:ascii="宋体" w:hAnsi="宋体" w:eastAsia="宋体" w:cs="宋体"/>
          <w:color w:val="000000"/>
          <w:szCs w:val="21"/>
        </w:rPr>
        <w:t xml:space="preserve">仪器设备</w:t>
      </w:r>
      <w:r>
        <w:rPr>
          <w:rFonts w:hint="eastAsia" w:ascii="宋体" w:hAnsi="宋体" w:eastAsia="宋体" w:cs="宋体"/>
          <w:color w:val="000000"/>
          <w:szCs w:val="21"/>
        </w:rPr>
        <w:t xml:space="preserve">拆装、运输）</w:t>
      </w:r>
      <w:r>
        <w:rPr>
          <w:rFonts w:hint="eastAsia" w:ascii="宋体" w:hAnsi="宋体" w:eastAsia="宋体" w:cs="宋体"/>
          <w:color w:val="000000"/>
          <w:szCs w:val="21"/>
        </w:rPr>
        <w:t xml:space="preserve">，提供相关案例合同的</w:t>
      </w:r>
      <w:r>
        <w:rPr>
          <w:rFonts w:hint="eastAsia" w:ascii="宋体" w:hAnsi="宋体" w:eastAsia="宋体" w:cs="Times New Roman"/>
          <w:szCs w:val="21"/>
        </w:rPr>
        <w:t xml:space="preserve">供应商优先，并予以加分。</w:t>
      </w:r>
      <w:r/>
    </w:p>
    <w:p>
      <w:pPr>
        <w:ind w:firstLine="420"/>
        <w:jc w:val="both"/>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2、本项目技术要求高，</w:t>
      </w:r>
      <w:r>
        <w:rPr>
          <w:rFonts w:ascii="宋体" w:hAnsi="宋体" w:eastAsia="宋体" w:cs="Times New Roman"/>
          <w:szCs w:val="21"/>
        </w:rPr>
        <w:t xml:space="preserve">需配备项目组</w:t>
      </w:r>
      <w:r>
        <w:rPr>
          <w:rFonts w:hint="eastAsia" w:ascii="宋体" w:hAnsi="宋体" w:eastAsia="宋体" w:cs="Times New Roman"/>
          <w:szCs w:val="21"/>
        </w:rPr>
        <w:t xml:space="preserve">成员</w:t>
      </w:r>
      <w:r>
        <w:rPr>
          <w:rFonts w:ascii="宋体" w:hAnsi="宋体" w:eastAsia="宋体" w:cs="Times New Roman"/>
          <w:szCs w:val="21"/>
        </w:rPr>
        <w:t xml:space="preserve">若干名，</w:t>
      </w:r>
      <w:r>
        <w:rPr>
          <w:rFonts w:hint="eastAsia" w:ascii="宋体" w:hAnsi="宋体" w:eastAsia="宋体" w:cs="Times New Roman"/>
          <w:szCs w:val="21"/>
        </w:rPr>
        <w:t xml:space="preserve">才能保证</w:t>
      </w:r>
      <w:r>
        <w:rPr>
          <w:rFonts w:ascii="宋体" w:hAnsi="宋体" w:eastAsia="宋体" w:cs="Times New Roman"/>
          <w:szCs w:val="21"/>
        </w:rPr>
        <w:t xml:space="preserve">完成</w:t>
      </w:r>
      <w:r>
        <w:rPr>
          <w:rFonts w:hint="eastAsia" w:ascii="宋体" w:hAnsi="宋体" w:eastAsia="宋体" w:cs="Times New Roman"/>
          <w:szCs w:val="21"/>
        </w:rPr>
        <w:t xml:space="preserve">服务</w:t>
      </w:r>
      <w:r>
        <w:rPr>
          <w:rFonts w:ascii="宋体" w:hAnsi="宋体" w:eastAsia="宋体" w:cs="Times New Roman"/>
          <w:szCs w:val="21"/>
        </w:rPr>
        <w:t xml:space="preserve">任务。</w:t>
      </w:r>
      <w:r>
        <w:rPr>
          <w:rFonts w:hint="eastAsia" w:ascii="宋体" w:hAnsi="宋体" w:eastAsia="宋体" w:cs="Times New Roman"/>
          <w:szCs w:val="21"/>
        </w:rPr>
        <w:t xml:space="preserve">本</w:t>
      </w:r>
      <w:r>
        <w:rPr>
          <w:rFonts w:hint="eastAsia" w:ascii="宋体" w:hAnsi="宋体" w:eastAsia="宋体" w:cs="Times New Roman"/>
          <w:szCs w:val="21"/>
        </w:rPr>
        <w:t xml:space="preserve">项目项目</w:t>
      </w:r>
      <w:r>
        <w:rPr>
          <w:rFonts w:hint="eastAsia" w:ascii="宋体" w:hAnsi="宋体" w:eastAsia="宋体" w:cs="Times New Roman"/>
          <w:szCs w:val="21"/>
        </w:rPr>
        <w:t xml:space="preserve">组成员中具有特种作业操作人员-电工（低压证书）、危化品管理安全人员资质证书，从事仪器设备测试、拆卸、安装、调试工作的技术服务人员（</w:t>
      </w:r>
      <w:r>
        <w:rPr>
          <w:rFonts w:hint="eastAsia" w:ascii="宋体" w:hAnsi="宋体" w:eastAsia="宋体" w:cs="宋体"/>
          <w:color w:val="000000"/>
          <w:szCs w:val="21"/>
        </w:rPr>
        <w:t xml:space="preserve">如：气质、气相、液相、液质、原子吸收、原子荧光等</w:t>
      </w:r>
      <w:r>
        <w:rPr>
          <w:rFonts w:hint="eastAsia" w:ascii="宋体" w:hAnsi="宋体" w:eastAsia="宋体" w:cs="Times New Roman"/>
          <w:szCs w:val="21"/>
        </w:rPr>
        <w:t xml:space="preserve">）</w:t>
      </w:r>
      <w:r>
        <w:rPr>
          <w:rFonts w:hint="eastAsia" w:ascii="宋体" w:hAnsi="宋体" w:eastAsia="宋体" w:cs="宋体"/>
          <w:color w:val="000000"/>
          <w:szCs w:val="21"/>
        </w:rPr>
        <w:t xml:space="preserve">经过设备厂家专业培训并取得培训合格证明的优先</w:t>
      </w:r>
      <w:r>
        <w:rPr>
          <w:rFonts w:hint="eastAsia" w:ascii="宋体" w:hAnsi="宋体" w:eastAsia="宋体" w:cs="Times New Roman"/>
          <w:szCs w:val="21"/>
        </w:rPr>
        <w:t xml:space="preserve">。拟派人员须</w:t>
      </w:r>
      <w:r>
        <w:rPr>
          <w:rFonts w:hint="eastAsia" w:ascii="宋体" w:hAnsi="宋体" w:eastAsia="宋体" w:cs="Times New Roman"/>
          <w:szCs w:val="21"/>
        </w:rPr>
        <w:t xml:space="preserve">为供应商正式职工，</w:t>
      </w:r>
      <w:r>
        <w:rPr>
          <w:rFonts w:hint="eastAsia" w:ascii="宋体" w:hAnsi="宋体" w:eastAsia="宋体" w:cs="宋体"/>
          <w:color w:val="000000"/>
          <w:szCs w:val="21"/>
        </w:rPr>
        <w:t xml:space="preserve">投标时须提供该人员近3个月以来任一月在投标单位缴纳</w:t>
      </w:r>
      <w:r>
        <w:rPr>
          <w:rFonts w:hint="eastAsia" w:ascii="宋体" w:hAnsi="宋体" w:eastAsia="宋体" w:cs="宋体"/>
          <w:color w:val="000000"/>
          <w:szCs w:val="21"/>
        </w:rPr>
        <w:t xml:space="preserve">社保证明</w:t>
      </w:r>
      <w:r>
        <w:rPr>
          <w:rFonts w:hint="eastAsia" w:ascii="宋体" w:hAnsi="宋体" w:eastAsia="宋体" w:cs="宋体"/>
          <w:color w:val="000000"/>
          <w:szCs w:val="21"/>
        </w:rPr>
        <w:t xml:space="preserve">材料。</w:t>
      </w:r>
      <w:r/>
    </w:p>
    <w:p>
      <w:pPr>
        <w:ind w:firstLine="420"/>
        <w:jc w:val="both"/>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为择优选择中标单位，</w:t>
      </w:r>
      <w:r>
        <w:rPr>
          <w:rFonts w:hint="eastAsia" w:ascii="宋体" w:hAnsi="宋体" w:eastAsia="宋体" w:cs="Times New Roman"/>
          <w:szCs w:val="21"/>
        </w:rPr>
        <w:t xml:space="preserve">项目对综合实力强的供应商优先，鼓励供应商具有</w:t>
      </w:r>
      <w:r>
        <w:rPr>
          <w:rFonts w:ascii="宋体" w:hAnsi="宋体" w:eastAsia="宋体" w:cs="Times New Roman"/>
          <w:szCs w:val="21"/>
        </w:rPr>
        <w:t xml:space="preserve">有效期内的</w:t>
      </w:r>
      <w:r>
        <w:rPr>
          <w:rFonts w:hint="eastAsia" w:ascii="宋体" w:hAnsi="宋体" w:eastAsia="宋体" w:cs="Times New Roman"/>
          <w:szCs w:val="21"/>
        </w:rPr>
        <w:t xml:space="preserve">质量管理体系、环境管理体系、职业健康安全管理体系认证证书。</w:t>
      </w:r>
      <w:r/>
    </w:p>
    <w:p>
      <w:pPr>
        <w:ind w:firstLine="420"/>
        <w:jc w:val="both"/>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4、本项目A、B两类设备</w:t>
      </w:r>
      <w:r>
        <w:rPr>
          <w:rFonts w:hint="eastAsia" w:ascii="宋体" w:hAnsi="宋体" w:eastAsia="宋体" w:cs="Times New Roman"/>
          <w:szCs w:val="21"/>
        </w:rPr>
        <w:t xml:space="preserve">搬迁后质保期</w:t>
      </w:r>
      <w:r>
        <w:rPr>
          <w:rFonts w:hint="eastAsia" w:ascii="宋体" w:hAnsi="宋体" w:eastAsia="宋体" w:cs="宋体"/>
          <w:szCs w:val="21"/>
        </w:rPr>
        <w:t xml:space="preserve">（含技术支持和仪器维修）</w:t>
      </w:r>
      <w:r>
        <w:rPr>
          <w:rFonts w:hint="eastAsia" w:ascii="宋体" w:hAnsi="宋体" w:eastAsia="宋体" w:cs="Times New Roman"/>
          <w:szCs w:val="21"/>
        </w:rPr>
        <w:t xml:space="preserve">的基本要求是6个月，供应商承诺在基本质保期的基础上延长质保期的优先。搬迁前调试过程中，发现A、B类设备故障，</w:t>
      </w:r>
      <w:r>
        <w:rPr>
          <w:rFonts w:hint="eastAsia" w:ascii="宋体" w:hAnsi="宋体" w:eastAsia="宋体" w:cs="宋体"/>
          <w:szCs w:val="21"/>
        </w:rPr>
        <w:t xml:space="preserve">且全部维修金额在5万元以内的，</w:t>
      </w:r>
      <w:r>
        <w:rPr>
          <w:rFonts w:hint="eastAsia" w:ascii="宋体" w:hAnsi="宋体" w:eastAsia="宋体" w:cs="Times New Roman"/>
          <w:szCs w:val="21"/>
        </w:rPr>
        <w:t xml:space="preserve">免费提供技术维修服务的、免费提供包含更换材料的优先。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5、服务方案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本项目具有专业技术性和质量要求高的特点。各投标人须自行踏勘现场并结合招标文件要求，针对项目特点，制定有效的技术措施、质量保证措施，投标时需提供全面完整、具体透彻、科学合理、切实可行的服务方案，</w:t>
      </w:r>
      <w:bookmarkStart w:id="180" w:name="OLE_LINK34"/>
      <w:r>
        <w:rPr>
          <w:rFonts w:hint="eastAsia" w:ascii="宋体" w:hAnsi="宋体" w:eastAsia="宋体" w:cs="Times New Roman"/>
          <w:szCs w:val="21"/>
        </w:rPr>
        <w:t xml:space="preserve">至少包括</w:t>
      </w:r>
      <w:bookmarkEnd w:id="180"/>
      <w:r>
        <w:rPr>
          <w:rFonts w:hint="eastAsia" w:ascii="宋体" w:hAnsi="宋体" w:eastAsia="宋体" w:cs="Times New Roman"/>
          <w:szCs w:val="21"/>
        </w:rPr>
        <w:t xml:space="preserve">以</w:t>
      </w:r>
      <w:r>
        <w:rPr>
          <w:rFonts w:hint="eastAsia" w:ascii="宋体" w:hAnsi="宋体" w:eastAsia="宋体" w:cs="Times New Roman"/>
          <w:szCs w:val="21"/>
        </w:rPr>
        <w:t xml:space="preserve">下内容：</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5.1实施方案</w:t>
      </w:r>
      <w:r/>
    </w:p>
    <w:p>
      <w:pPr>
        <w:ind w:firstLine="420"/>
        <w:spacing w:after="0" w:line="400" w:lineRule="exact"/>
        <w:rPr>
          <w:rFonts w:hint="eastAsia" w:ascii="宋体" w:hAnsi="宋体" w:eastAsia="宋体" w:cs="Times New Roman"/>
          <w:szCs w:val="21"/>
        </w:rPr>
      </w:pPr>
      <w:r/>
      <w:bookmarkStart w:id="181" w:name="_Hlk198761552"/>
      <w:r>
        <w:rPr>
          <w:rFonts w:ascii="宋体" w:hAnsi="宋体" w:eastAsia="宋体" w:cs="Times New Roman"/>
          <w:szCs w:val="21"/>
        </w:rPr>
        <w:t xml:space="preserve">投标人须根据本项目搬迁设备及物品的具体情况、设备的工作特性，结合现场踏勘结果，编制具有针对性、科学性、可操作性的总体实施方案。方案内容应至少包括</w:t>
      </w:r>
      <w:r>
        <w:rPr>
          <w:rFonts w:hint="eastAsia" w:ascii="宋体" w:hAnsi="宋体" w:eastAsia="宋体" w:cs="宋体"/>
          <w:color w:val="000000"/>
          <w:szCs w:val="21"/>
        </w:rPr>
        <w:t xml:space="preserve">贵重或精密仪器拆装及安装条件确认、搬迁关键环节技术保障相关支持硬件或软件设施准备、设备调试及功能恢复、搬迁前、中、后各阶段工作的要求、搬迁各阶段时间节点安排等</w:t>
      </w:r>
      <w:r>
        <w:rPr>
          <w:rFonts w:ascii="宋体" w:hAnsi="宋体" w:eastAsia="宋体" w:cs="Times New Roman"/>
          <w:szCs w:val="21"/>
        </w:rPr>
        <w:t xml:space="preserve">五个方面，并做到内容详实、环节清晰、责任明确、节点可控：</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.1.1贵重或精密仪器拆装及安装条件确认</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w:t>
      </w:r>
      <w:r>
        <w:rPr>
          <w:rFonts w:ascii="宋体" w:hAnsi="宋体" w:eastAsia="宋体" w:cs="Times New Roman"/>
          <w:szCs w:val="21"/>
        </w:rPr>
        <w:t xml:space="preserve">拆装前技术评估与方案制定</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对A类（</w:t>
      </w:r>
      <w:r>
        <w:rPr>
          <w:rFonts w:ascii="宋体" w:hAnsi="宋体" w:eastAsia="宋体" w:cs="Times New Roman"/>
          <w:szCs w:val="21"/>
        </w:rPr>
        <w:t xml:space="preserve">液质联用</w:t>
      </w:r>
      <w:r>
        <w:rPr>
          <w:rFonts w:ascii="宋体" w:hAnsi="宋体" w:eastAsia="宋体" w:cs="Times New Roman"/>
          <w:szCs w:val="21"/>
        </w:rPr>
        <w:t xml:space="preserve">仪、气质联用仪、原子吸收等）及B类仪器，逐台制定《仪器拆装技术方案》，明确拆装流程、关键部件保护措施、专用工具清单。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对每台精密仪器进行拆机前性能测试，形成《拆机前性能测试报告》，包括关键参数记录（如灵敏度、基线噪声、保留时间重复性等），并由采购人确认。</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对仪器安装新址环境条件（如电源稳定性、接地电阻、环境温湿度、气体管路、实验台承重等）进行检测并出具《安装条件确认单》，确保符合设备运行要求。</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拆装过程控制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明确拆装人员资质要求，需具备原厂或同类设备培训证书。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制定《仪器拆装作业指导书》，包括防静电措施、部件标识方法、包装规范等。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对关键部件（如离子源、四级杆、真空泵等）采取专项防护措施，并记录影像资料。</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.1.2搬迁关键环节技术保障相关支持硬件或软件设施准备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w:t>
      </w:r>
      <w:r>
        <w:rPr>
          <w:rFonts w:ascii="宋体" w:hAnsi="宋体" w:eastAsia="宋体" w:cs="Times New Roman"/>
          <w:szCs w:val="21"/>
        </w:rPr>
        <w:t xml:space="preserve">专用包装与运输保障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提供《包装材料配置清单》，明确防震、防潮、防尘材料规格及使用标准。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对精密仪器采用定制化包装箱，内置震动、倾斜、温湿度记录仪，确保全程可追溯。</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运输车辆配备气垫减震系统、GPS定位及温控装置，确保运输途中环境稳定。</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软件与数据保障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对带有控制软件或数据存储的仪器（如液质、气质），制定《数据备份与恢复方案》，确保数据完整性与安全性。</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提供《软件系统迁移方案》，包括操作系统、驱动程序、应用软件的备份与重装流程。</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.1.3设备调试及功能恢复</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安装后性能验证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每台A类仪器安装后需进行性能验证测试，出具《安装后性能测试报告》，与拆机前数据进行比对，确保性能不降低。</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对需检定/校准的设备（如原子吸收、天平等），在调试完成后安排第三方检定，并提供有效证书。</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功能恢复与验收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制定《设备功能恢复检查表》，逐项确认设备各项功能正常运行。</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对配套设备（如气体发生器、自动进样器、电脑等）进行联动测试，确保系统整体可用。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.1.4搬迁前、中、后各阶段工作的要求</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w:t>
      </w:r>
      <w:r>
        <w:rPr>
          <w:rFonts w:ascii="宋体" w:hAnsi="宋体" w:eastAsia="宋体" w:cs="Times New Roman"/>
          <w:szCs w:val="21"/>
        </w:rPr>
        <w:t xml:space="preserve">搬迁前阶段</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完成《搬迁前仪器状态确认表》，由双方签字确认。</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制定《搬迁计划书》，包括人员分工、车辆调度、时间节点、应急预案等。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组织搬迁人员进行专项培训，内容包括设备特性、包装要求、安全规范等。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搬迁中阶段</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实行“</w:t>
      </w:r>
      <w:r>
        <w:rPr>
          <w:rFonts w:ascii="宋体" w:hAnsi="宋体" w:eastAsia="宋体" w:cs="Times New Roman"/>
          <w:szCs w:val="21"/>
        </w:rPr>
        <w:t xml:space="preserve">一</w:t>
      </w:r>
      <w:r>
        <w:rPr>
          <w:rFonts w:ascii="宋体" w:hAnsi="宋体" w:eastAsia="宋体" w:cs="Times New Roman"/>
          <w:szCs w:val="21"/>
        </w:rPr>
        <w:t xml:space="preserve">机一档”管理，每台仪器配备《仪器流转单》，记录拆装、包装、运输、安装各环节状态。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设立现场指挥岗，负责协调搬运、运输、装卸等环节，确保流程衔接顺畅。</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对危化品、低温试剂等特殊物品，制定专项搬运方案，确保合</w:t>
      </w:r>
      <w:r>
        <w:rPr>
          <w:rFonts w:ascii="宋体" w:hAnsi="宋体" w:eastAsia="宋体" w:cs="Times New Roman"/>
          <w:szCs w:val="21"/>
        </w:rPr>
        <w:t xml:space="preserve">规</w:t>
      </w:r>
      <w:r>
        <w:rPr>
          <w:rFonts w:ascii="宋体" w:hAnsi="宋体" w:eastAsia="宋体" w:cs="Times New Roman"/>
          <w:szCs w:val="21"/>
        </w:rPr>
        <w:t xml:space="preserve">、安全。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搬迁后阶段</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完成设备就位、安装、调试后，组织采购人进行现场验收，签署《单台仪器验收报告》。</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提供《搬迁后仪器汇总表》，包含搬迁前后位置、状态对比等信息。</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整理并移交全套搬迁文档，包括测试报告、检定证书、验收单等。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.1.5搬迁各阶段时间节点安排</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w:t>
      </w:r>
      <w:r>
        <w:rPr>
          <w:rFonts w:ascii="宋体" w:hAnsi="宋体" w:eastAsia="宋体" w:cs="Times New Roman"/>
          <w:szCs w:val="21"/>
        </w:rPr>
        <w:t xml:space="preserve">总体工期控制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每阶段累计工期不超过30天（含验收）。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搬迁共分3次进行，具体时间以采购人提前3个工作日通知为准。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阶段时间节点示例（可根据实际情况调整）</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T+1日：完成A类仪器拆装前测试与包装；</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T+2日：完成A类仪器运输与就位；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T+3日至T+7日：完成A类仪器安装与初步调试；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T+8日至T+15日：完成B类、C类仪器搬迁；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T+16日至T+25日：完成全部设备性能验证与检定；</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T+26日至T+30日：组织验收并提交竣工资料。</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.2</w:t>
      </w:r>
      <w:r>
        <w:rPr>
          <w:rFonts w:hint="eastAsia" w:ascii="宋体" w:hAnsi="宋体" w:eastAsia="宋体" w:cs="Times New Roman"/>
          <w:szCs w:val="21"/>
        </w:rPr>
        <w:t xml:space="preserve">重难点分析</w:t>
      </w:r>
      <w:r/>
    </w:p>
    <w:p>
      <w:pPr>
        <w:ind w:firstLine="420"/>
        <w:spacing w:after="0" w:line="400" w:lineRule="exact"/>
        <w:rPr>
          <w:rFonts w:hint="eastAsia" w:ascii="宋体" w:hAnsi="宋体" w:eastAsia="宋体" w:cs="Times New Roman"/>
          <w:szCs w:val="21"/>
        </w:rPr>
      </w:pPr>
      <w:r>
        <w:rPr>
          <w:rFonts w:ascii="Segoe UI" w:hAnsi="Segoe UI" w:cs="Segoe UI"/>
          <w:color w:val="0f1115"/>
          <w:shd w:val="clear" w:color="auto" w:fill="ffffff"/>
        </w:rPr>
        <w:t xml:space="preserve">投标人须针对本项目的特点和复杂性，</w:t>
      </w:r>
      <w:r>
        <w:rPr>
          <w:rFonts w:hint="eastAsia" w:ascii="宋体" w:hAnsi="宋体" w:eastAsia="宋体" w:cs="Times New Roman"/>
          <w:szCs w:val="21"/>
        </w:rPr>
        <w:t xml:space="preserve">提供有针对性、科学可行、全面完整、分析透彻的重难点分析方案。内容至少包括项目实施的重点、难点分析以及针对性措施等方面</w:t>
      </w:r>
      <w:r>
        <w:rPr>
          <w:rFonts w:hint="eastAsia" w:ascii="宋体" w:hAnsi="宋体" w:eastAsia="宋体" w:cs="Times New Roman"/>
          <w:szCs w:val="21"/>
        </w:rPr>
        <w:t xml:space="preserve">：</w:t>
      </w:r>
      <w:r/>
    </w:p>
    <w:p>
      <w:pPr>
        <w:ind w:firstLine="420"/>
        <w:spacing w:after="0" w:line="400" w:lineRule="exact"/>
        <w:rPr>
          <w:rFonts w:ascii="Segoe UI" w:hAnsi="Segoe UI" w:cs="Segoe UI"/>
          <w:color w:val="0f1115"/>
          <w:shd w:val="clear" w:color="auto" w:fill="ffffff"/>
        </w:rPr>
      </w:pPr>
      <w:r>
        <w:rPr>
          <w:rFonts w:hint="eastAsia" w:ascii="宋体" w:hAnsi="宋体" w:eastAsia="宋体" w:cs="Times New Roman"/>
          <w:szCs w:val="21"/>
        </w:rPr>
        <w:t xml:space="preserve">5</w:t>
      </w:r>
      <w:r>
        <w:rPr>
          <w:rFonts w:ascii="宋体" w:hAnsi="宋体" w:eastAsia="宋体" w:cs="Times New Roman"/>
          <w:szCs w:val="21"/>
        </w:rPr>
        <w:t xml:space="preserve">.2.1</w:t>
      </w:r>
      <w:r>
        <w:rPr>
          <w:rFonts w:ascii="Segoe UI" w:hAnsi="Segoe UI" w:cs="Segoe UI"/>
          <w:color w:val="0f1115"/>
          <w:shd w:val="clear" w:color="auto" w:fill="ffffff"/>
        </w:rPr>
        <w:t xml:space="preserve">项目实施重点分析及针对性措施</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精密仪器设备的保护与性能复原</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重点内容描述</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 A</w:t>
      </w:r>
      <w:r>
        <w:rPr>
          <w:rFonts w:ascii="Segoe UI" w:hAnsi="Segoe UI" w:cs="Segoe UI"/>
          <w:color w:val="0f1115"/>
          <w:shd w:val="clear" w:color="auto" w:fill="ffffff"/>
        </w:rPr>
        <w:t xml:space="preserve">类设备（如</w:t>
      </w:r>
      <w:r>
        <w:rPr>
          <w:rFonts w:ascii="Segoe UI" w:hAnsi="Segoe UI" w:cs="Segoe UI"/>
          <w:color w:val="0f1115"/>
          <w:shd w:val="clear" w:color="auto" w:fill="ffffff"/>
        </w:rPr>
        <w:t xml:space="preserve">液质联用</w:t>
      </w:r>
      <w:r>
        <w:rPr>
          <w:rFonts w:ascii="Segoe UI" w:hAnsi="Segoe UI" w:cs="Segoe UI"/>
          <w:color w:val="0f1115"/>
          <w:shd w:val="clear" w:color="auto" w:fill="ffffff"/>
        </w:rPr>
        <w:t xml:space="preserve">仪、气质联用仪、原子吸收光谱仪等）对震动、温湿度、倾斜度极为敏感，搬迁过程中易造成精度偏差、部件损坏或性能下降，是保障项目成功的</w:t>
      </w:r>
      <w:r>
        <w:rPr>
          <w:rFonts w:ascii="Segoe UI" w:hAnsi="Segoe UI" w:cs="Segoe UI"/>
          <w:color w:val="0f1115"/>
          <w:shd w:val="clear" w:color="auto" w:fill="ffffff"/>
        </w:rPr>
        <w:t xml:space="preserve">最</w:t>
      </w:r>
      <w:r>
        <w:rPr>
          <w:rFonts w:ascii="Segoe UI" w:hAnsi="Segoe UI" w:cs="Segoe UI"/>
          <w:color w:val="0f1115"/>
          <w:shd w:val="clear" w:color="auto" w:fill="ffffff"/>
        </w:rPr>
        <w:t xml:space="preserve">核心环节。</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量化控制指标要求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运输过程中，针对</w:t>
      </w:r>
      <w:r>
        <w:rPr>
          <w:rFonts w:ascii="Segoe UI" w:hAnsi="Segoe UI" w:cs="Segoe UI"/>
          <w:color w:val="0f1115"/>
          <w:shd w:val="clear" w:color="auto" w:fill="ffffff"/>
        </w:rPr>
        <w:t xml:space="preserve">A</w:t>
      </w:r>
      <w:r>
        <w:rPr>
          <w:rFonts w:ascii="Segoe UI" w:hAnsi="Segoe UI" w:cs="Segoe UI"/>
          <w:color w:val="0f1115"/>
          <w:shd w:val="clear" w:color="auto" w:fill="ffffff"/>
        </w:rPr>
        <w:t xml:space="preserve">类设备的震动加速度应控制在</w:t>
      </w:r>
      <w:r>
        <w:rPr>
          <w:rFonts w:ascii="Segoe UI" w:hAnsi="Segoe UI" w:cs="Segoe UI"/>
          <w:color w:val="0f1115"/>
          <w:shd w:val="clear" w:color="auto" w:fill="ffffff"/>
        </w:rPr>
        <w:t xml:space="preserve">≤0.5g</w:t>
      </w:r>
      <w:r>
        <w:rPr>
          <w:rFonts w:ascii="Segoe UI" w:hAnsi="Segoe UI" w:cs="Segoe UI"/>
          <w:color w:val="0f1115"/>
          <w:shd w:val="clear" w:color="auto" w:fill="ffffff"/>
        </w:rPr>
        <w:t xml:space="preserve">。</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设备搬运及运输过程中的倾斜角度应严格控制在</w:t>
      </w:r>
      <w:r>
        <w:rPr>
          <w:rFonts w:ascii="Segoe UI" w:hAnsi="Segoe UI" w:cs="Segoe UI"/>
          <w:color w:val="0f1115"/>
          <w:shd w:val="clear" w:color="auto" w:fill="ffffff"/>
        </w:rPr>
        <w:t xml:space="preserve">≤15°</w:t>
      </w:r>
      <w:r>
        <w:rPr>
          <w:rFonts w:ascii="Segoe UI" w:hAnsi="Segoe UI" w:cs="Segoe UI"/>
          <w:color w:val="0f1115"/>
          <w:shd w:val="clear" w:color="auto" w:fill="ffffff"/>
        </w:rPr>
        <w:t xml:space="preserve">。</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精密仪器运输环境温度应维持在</w:t>
      </w:r>
      <w:r>
        <w:rPr>
          <w:rFonts w:ascii="Segoe UI" w:hAnsi="Segoe UI" w:cs="Segoe UI"/>
          <w:color w:val="0f1115"/>
          <w:shd w:val="clear" w:color="auto" w:fill="ffffff"/>
        </w:rPr>
        <w:t xml:space="preserve">15</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~25</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，相对湿度应控制在</w:t>
      </w:r>
      <w:r>
        <w:rPr>
          <w:rFonts w:ascii="Segoe UI" w:hAnsi="Segoe UI" w:cs="Segoe UI"/>
          <w:color w:val="0f1115"/>
          <w:shd w:val="clear" w:color="auto" w:fill="ffffff"/>
        </w:rPr>
        <w:t xml:space="preserve">30%~60%</w:t>
      </w:r>
      <w:r>
        <w:rPr>
          <w:rFonts w:ascii="Segoe UI" w:hAnsi="Segoe UI" w:cs="Segoe UI"/>
          <w:color w:val="0f1115"/>
          <w:shd w:val="clear" w:color="auto" w:fill="ffffff"/>
        </w:rPr>
        <w:t xml:space="preserve">范围内。</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针对性措施要求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必须对</w:t>
      </w:r>
      <w:r>
        <w:rPr>
          <w:rFonts w:ascii="Segoe UI" w:hAnsi="Segoe UI" w:cs="Segoe UI"/>
          <w:color w:val="0f1115"/>
          <w:shd w:val="clear" w:color="auto" w:fill="ffffff"/>
        </w:rPr>
        <w:t xml:space="preserve">A</w:t>
      </w:r>
      <w:r>
        <w:rPr>
          <w:rFonts w:ascii="Segoe UI" w:hAnsi="Segoe UI" w:cs="Segoe UI"/>
          <w:color w:val="0f1115"/>
          <w:shd w:val="clear" w:color="auto" w:fill="ffffff"/>
        </w:rPr>
        <w:t xml:space="preserve">类及关键</w:t>
      </w:r>
      <w:r>
        <w:rPr>
          <w:rFonts w:ascii="Segoe UI" w:hAnsi="Segoe UI" w:cs="Segoe UI"/>
          <w:color w:val="0f1115"/>
          <w:shd w:val="clear" w:color="auto" w:fill="ffffff"/>
        </w:rPr>
        <w:t xml:space="preserve">B</w:t>
      </w:r>
      <w:r>
        <w:rPr>
          <w:rFonts w:ascii="Segoe UI" w:hAnsi="Segoe UI" w:cs="Segoe UI"/>
          <w:color w:val="0f1115"/>
          <w:shd w:val="clear" w:color="auto" w:fill="ffffff"/>
        </w:rPr>
        <w:t xml:space="preserve">类仪器在搬迁前、后进行全面的性能测试，并形成由双方确认的《仪器性能测试报告》，确保搬迁后设备性能指标不低于搬迁前水平，性能复原率目标为</w:t>
      </w:r>
      <w:r>
        <w:rPr>
          <w:rFonts w:ascii="Segoe UI" w:hAnsi="Segoe UI" w:cs="Segoe UI"/>
          <w:color w:val="0f1115"/>
          <w:shd w:val="clear" w:color="auto" w:fill="ffffff"/>
        </w:rPr>
        <w:t xml:space="preserve">100%</w:t>
      </w:r>
      <w:r>
        <w:rPr>
          <w:rFonts w:ascii="Segoe UI" w:hAnsi="Segoe UI" w:cs="Segoe UI"/>
          <w:color w:val="0f1115"/>
          <w:shd w:val="clear" w:color="auto" w:fill="ffffff"/>
        </w:rPr>
        <w:t xml:space="preserve">。</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必须使用原厂包装或定制高密度防震包装箱，内置缓冲材料，并对关键部件（如离子源、四级杆、透镜、真空系统等）进行专项防护与固定。</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运输车辆应优先选用配备气垫减震系统的封闭厢式货车，并配备实时震动、倾斜、温湿度监测仪器，全程记录数据以备查验。</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危化品与特殊试剂的合</w:t>
      </w:r>
      <w:r>
        <w:rPr>
          <w:rFonts w:ascii="Segoe UI" w:hAnsi="Segoe UI" w:cs="Segoe UI"/>
          <w:color w:val="0f1115"/>
          <w:shd w:val="clear" w:color="auto" w:fill="ffffff"/>
        </w:rPr>
        <w:t xml:space="preserve">规</w:t>
      </w:r>
      <w:r>
        <w:rPr>
          <w:rFonts w:ascii="Segoe UI" w:hAnsi="Segoe UI" w:cs="Segoe UI"/>
          <w:color w:val="0f1115"/>
          <w:shd w:val="clear" w:color="auto" w:fill="ffffff"/>
        </w:rPr>
        <w:t xml:space="preserve">搬运与安全存储</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重点内容描述</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 </w:t>
      </w:r>
      <w:r>
        <w:rPr>
          <w:rFonts w:ascii="Segoe UI" w:hAnsi="Segoe UI" w:cs="Segoe UI"/>
          <w:color w:val="0f1115"/>
          <w:shd w:val="clear" w:color="auto" w:fill="ffffff"/>
        </w:rPr>
        <w:t xml:space="preserve">项目涉及易制毒、易制</w:t>
      </w:r>
      <w:r>
        <w:rPr>
          <w:rFonts w:ascii="Segoe UI" w:hAnsi="Segoe UI" w:cs="Segoe UI"/>
          <w:color w:val="0f1115"/>
          <w:shd w:val="clear" w:color="auto" w:fill="ffffff"/>
        </w:rPr>
        <w:t xml:space="preserve">爆</w:t>
      </w:r>
      <w:r>
        <w:rPr>
          <w:rFonts w:ascii="Segoe UI" w:hAnsi="Segoe UI" w:cs="Segoe UI"/>
          <w:color w:val="0f1115"/>
          <w:shd w:val="clear" w:color="auto" w:fill="ffffff"/>
        </w:rPr>
        <w:t xml:space="preserve">化学品及需低温保存的试剂，搬运过程存在泄露、燃爆、变质等安全风险，必须确保全程合</w:t>
      </w:r>
      <w:r>
        <w:rPr>
          <w:rFonts w:ascii="Segoe UI" w:hAnsi="Segoe UI" w:cs="Segoe UI"/>
          <w:color w:val="0f1115"/>
          <w:shd w:val="clear" w:color="auto" w:fill="ffffff"/>
        </w:rPr>
        <w:t xml:space="preserve">规</w:t>
      </w:r>
      <w:r>
        <w:rPr>
          <w:rFonts w:ascii="Segoe UI" w:hAnsi="Segoe UI" w:cs="Segoe UI"/>
          <w:color w:val="0f1115"/>
          <w:shd w:val="clear" w:color="auto" w:fill="ffffff"/>
        </w:rPr>
        <w:t xml:space="preserve">、安全、可控。</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量化控制指标要求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危化品搬运操作人员必须</w:t>
      </w:r>
      <w:r>
        <w:rPr>
          <w:rFonts w:ascii="Segoe UI" w:hAnsi="Segoe UI" w:cs="Segoe UI"/>
          <w:color w:val="0f1115"/>
          <w:shd w:val="clear" w:color="auto" w:fill="ffffff"/>
        </w:rPr>
        <w:t xml:space="preserve">100%</w:t>
      </w:r>
      <w:r>
        <w:rPr>
          <w:rFonts w:ascii="Segoe UI" w:hAnsi="Segoe UI" w:cs="Segoe UI"/>
          <w:color w:val="0f1115"/>
          <w:shd w:val="clear" w:color="auto" w:fill="ffffff"/>
        </w:rPr>
        <w:t xml:space="preserve">持证上岗。</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需低温冷藏或冷冻的试剂，在搬运及短时存储过程中，必须确保环境温度控制在</w:t>
      </w: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~8</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范围内，温度波动</w:t>
      </w: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危化品泄漏等安全事故的应急响应时间须</w:t>
      </w:r>
      <w:r>
        <w:rPr>
          <w:rFonts w:ascii="Segoe UI" w:hAnsi="Segoe UI" w:cs="Segoe UI"/>
          <w:color w:val="0f1115"/>
          <w:shd w:val="clear" w:color="auto" w:fill="ffffff"/>
        </w:rPr>
        <w:t xml:space="preserve">≤15</w:t>
      </w:r>
      <w:r>
        <w:rPr>
          <w:rFonts w:ascii="Segoe UI" w:hAnsi="Segoe UI" w:cs="Segoe UI"/>
          <w:color w:val="0f1115"/>
          <w:shd w:val="clear" w:color="auto" w:fill="ffffff"/>
        </w:rPr>
        <w:t xml:space="preserve">分钟。</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针对性措施要求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必须使用专用的防泄漏、防爆运输箱进行包装和运输，并粘贴明显的危险品标识。</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制定详细的《危化品搬运专项方案》及《应急处置预案》，每批次搬运前必须进行安全交底。</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搬迁后须立即核对试剂清单，确保无遗漏、无破损，并按要求放置于新址指定安全柜或冰箱内。</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多批次、分阶段搬迁的组织协调与进度控制</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重点内容描述</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项目大约分</w:t>
      </w:r>
      <w:r>
        <w:rPr>
          <w:rFonts w:ascii="Segoe UI" w:hAnsi="Segoe UI" w:cs="Segoe UI"/>
          <w:color w:val="0f1115"/>
          <w:shd w:val="clear" w:color="auto" w:fill="ffffff"/>
        </w:rPr>
        <w:t xml:space="preserve">3</w:t>
      </w:r>
      <w:r>
        <w:rPr>
          <w:rFonts w:ascii="Segoe UI" w:hAnsi="Segoe UI" w:cs="Segoe UI"/>
          <w:color w:val="0f1115"/>
          <w:shd w:val="clear" w:color="auto" w:fill="ffffff"/>
        </w:rPr>
        <w:t xml:space="preserve">批次进行搬迁，每阶段累计工期不超过</w:t>
      </w:r>
      <w:r>
        <w:rPr>
          <w:rFonts w:ascii="Segoe UI" w:hAnsi="Segoe UI" w:cs="Segoe UI"/>
          <w:color w:val="0f1115"/>
          <w:shd w:val="clear" w:color="auto" w:fill="ffffff"/>
        </w:rPr>
        <w:t xml:space="preserve">30</w:t>
      </w:r>
      <w:r>
        <w:rPr>
          <w:rFonts w:ascii="Segoe UI" w:hAnsi="Segoe UI" w:cs="Segoe UI"/>
          <w:color w:val="0f1115"/>
          <w:shd w:val="clear" w:color="auto" w:fill="ffffff"/>
        </w:rPr>
        <w:t xml:space="preserve">天，需与采购人密切配合，确保搬迁工作有序、高效，并尽量减少对采购人整体工作的影响。</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量化控制指标要求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须在采购人提前</w:t>
      </w:r>
      <w:r>
        <w:rPr>
          <w:rFonts w:ascii="Segoe UI" w:hAnsi="Segoe UI" w:cs="Segoe UI"/>
          <w:color w:val="0f1115"/>
          <w:shd w:val="clear" w:color="auto" w:fill="ffffff"/>
        </w:rPr>
        <w:t xml:space="preserve">3</w:t>
      </w:r>
      <w:r>
        <w:rPr>
          <w:rFonts w:ascii="Segoe UI" w:hAnsi="Segoe UI" w:cs="Segoe UI"/>
          <w:color w:val="0f1115"/>
          <w:shd w:val="clear" w:color="auto" w:fill="ffffff"/>
        </w:rPr>
        <w:t xml:space="preserve">个工作日通知后，立即启动并完成该批次搬迁的详细计划。</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每批次搬迁的核心</w:t>
      </w:r>
      <w:r>
        <w:rPr>
          <w:rFonts w:ascii="Segoe UI" w:hAnsi="Segoe UI" w:cs="Segoe UI"/>
          <w:color w:val="0f1115"/>
          <w:shd w:val="clear" w:color="auto" w:fill="ffffff"/>
        </w:rPr>
        <w:t xml:space="preserve">A</w:t>
      </w:r>
      <w:r>
        <w:rPr>
          <w:rFonts w:ascii="Segoe UI" w:hAnsi="Segoe UI" w:cs="Segoe UI"/>
          <w:color w:val="0f1115"/>
          <w:shd w:val="clear" w:color="auto" w:fill="ffffff"/>
        </w:rPr>
        <w:t xml:space="preserve">类设备，应在搬迁完成后</w:t>
      </w:r>
      <w:r>
        <w:rPr>
          <w:rFonts w:ascii="Segoe UI" w:hAnsi="Segoe UI" w:cs="Segoe UI"/>
          <w:color w:val="0f1115"/>
          <w:shd w:val="clear" w:color="auto" w:fill="ffffff"/>
        </w:rPr>
        <w:t xml:space="preserve">7</w:t>
      </w:r>
      <w:r>
        <w:rPr>
          <w:rFonts w:ascii="Segoe UI" w:hAnsi="Segoe UI" w:cs="Segoe UI"/>
          <w:color w:val="0f1115"/>
          <w:shd w:val="clear" w:color="auto" w:fill="ffffff"/>
        </w:rPr>
        <w:t xml:space="preserve">个工作日内完成安装与初步调试。</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针对性措施要求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必须设立专职、经验丰富的项目经理，与采购人建立固定的日常沟通协调机制。</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制定详尽的《分阶段搬迁计划表》，明确各批次的任务、责任人、资源调配及关键时间节点。</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应预留应急搬迁小组和备用资源，以应对采购人临时性的调度需求或突发状况。</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5.2.2 </w:t>
      </w:r>
      <w:r>
        <w:rPr>
          <w:rFonts w:ascii="Segoe UI" w:hAnsi="Segoe UI" w:cs="Segoe UI"/>
          <w:color w:val="0f1115"/>
          <w:shd w:val="clear" w:color="auto" w:fill="ffffff"/>
        </w:rPr>
        <w:t xml:space="preserve">项目实施难点分析及针对性措施</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仪器设备结构复杂，拆装专业性要求极高</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难点内容描述</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 </w:t>
      </w:r>
      <w:r>
        <w:rPr>
          <w:rFonts w:ascii="Segoe UI" w:hAnsi="Segoe UI" w:cs="Segoe UI"/>
          <w:color w:val="0f1115"/>
          <w:shd w:val="clear" w:color="auto" w:fill="ffffff"/>
        </w:rPr>
        <w:t xml:space="preserve">液质联用</w:t>
      </w:r>
      <w:r>
        <w:rPr>
          <w:rFonts w:ascii="Segoe UI" w:hAnsi="Segoe UI" w:cs="Segoe UI"/>
          <w:color w:val="0f1115"/>
          <w:shd w:val="clear" w:color="auto" w:fill="ffffff"/>
        </w:rPr>
        <w:t xml:space="preserve">仪、气质联用仪等</w:t>
      </w:r>
      <w:r>
        <w:rPr>
          <w:rFonts w:ascii="Segoe UI" w:hAnsi="Segoe UI" w:cs="Segoe UI"/>
          <w:color w:val="0f1115"/>
          <w:shd w:val="clear" w:color="auto" w:fill="ffffff"/>
        </w:rPr>
        <w:t xml:space="preserve">A</w:t>
      </w:r>
      <w:r>
        <w:rPr>
          <w:rFonts w:ascii="Segoe UI" w:hAnsi="Segoe UI" w:cs="Segoe UI"/>
          <w:color w:val="0f1115"/>
          <w:shd w:val="clear" w:color="auto" w:fill="ffffff"/>
        </w:rPr>
        <w:t xml:space="preserve">类设备内部结构复杂，包含精密光学、真空、电路等系统，拆装过程需专用工具、特定流程及深厚经验，非专业人员操作极易导致不可逆损坏。</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量化控制指标要求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参与</w:t>
      </w:r>
      <w:r>
        <w:rPr>
          <w:rFonts w:ascii="Segoe UI" w:hAnsi="Segoe UI" w:cs="Segoe UI"/>
          <w:color w:val="0f1115"/>
          <w:shd w:val="clear" w:color="auto" w:fill="ffffff"/>
        </w:rPr>
        <w:t xml:space="preserve">A</w:t>
      </w:r>
      <w:r>
        <w:rPr>
          <w:rFonts w:ascii="Segoe UI" w:hAnsi="Segoe UI" w:cs="Segoe UI"/>
          <w:color w:val="0f1115"/>
          <w:shd w:val="clear" w:color="auto" w:fill="ffffff"/>
        </w:rPr>
        <w:t xml:space="preserve">类设备拆装的核心技术人员，必须提供至少</w:t>
      </w:r>
      <w:r>
        <w:rPr>
          <w:rFonts w:ascii="Segoe UI" w:hAnsi="Segoe UI" w:cs="Segoe UI"/>
          <w:color w:val="0f1115"/>
          <w:shd w:val="clear" w:color="auto" w:fill="ffffff"/>
        </w:rPr>
        <w:t xml:space="preserve">1</w:t>
      </w:r>
      <w:r>
        <w:rPr>
          <w:rFonts w:ascii="Segoe UI" w:hAnsi="Segoe UI" w:cs="Segoe UI"/>
          <w:color w:val="0f1115"/>
          <w:shd w:val="clear" w:color="auto" w:fill="ffffff"/>
        </w:rPr>
        <w:t xml:space="preserve">项相关设备原厂或权威机构颁发的培训合格证书或</w:t>
      </w:r>
      <w:r>
        <w:rPr>
          <w:rFonts w:ascii="Segoe UI" w:hAnsi="Segoe UI" w:cs="Segoe UI"/>
          <w:color w:val="0f1115"/>
          <w:shd w:val="clear" w:color="auto" w:fill="ffffff"/>
        </w:rPr>
        <w:t xml:space="preserve">3</w:t>
      </w:r>
      <w:r>
        <w:rPr>
          <w:rFonts w:ascii="Segoe UI" w:hAnsi="Segoe UI" w:cs="Segoe UI"/>
          <w:color w:val="0f1115"/>
          <w:shd w:val="clear" w:color="auto" w:fill="ffffff"/>
        </w:rPr>
        <w:t xml:space="preserve">年以上同类设备服务经验证明。</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拆装前后须对关键部件状态进行影像记录，确保部件归位无误。</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针对性措施要求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必须组建由原厂认证或具备同等资质工程师带队的技术小组，负责精密仪器的拆解与安装。</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必须配备齐全的专用工具包（如扭矩扳手、真空密封检测仪、防静电工具等）。</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为每台</w:t>
      </w:r>
      <w:r>
        <w:rPr>
          <w:rFonts w:ascii="Segoe UI" w:hAnsi="Segoe UI" w:cs="Segoe UI"/>
          <w:color w:val="0f1115"/>
          <w:shd w:val="clear" w:color="auto" w:fill="ffffff"/>
        </w:rPr>
        <w:t xml:space="preserve">A</w:t>
      </w:r>
      <w:r>
        <w:rPr>
          <w:rFonts w:ascii="Segoe UI" w:hAnsi="Segoe UI" w:cs="Segoe UI"/>
          <w:color w:val="0f1115"/>
          <w:shd w:val="clear" w:color="auto" w:fill="ffffff"/>
        </w:rPr>
        <w:t xml:space="preserve">类设备建立《拆装过程记录档案》，包括拆装步骤影像资料、部件清单、关键注意事项等。</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新旧实验室环境差异带来的安装调试挑战</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难点内容描述</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 </w:t>
      </w:r>
      <w:r>
        <w:rPr>
          <w:rFonts w:ascii="Segoe UI" w:hAnsi="Segoe UI" w:cs="Segoe UI"/>
          <w:color w:val="0f1115"/>
          <w:shd w:val="clear" w:color="auto" w:fill="ffffff"/>
        </w:rPr>
        <w:t xml:space="preserve">新实验室（</w:t>
      </w:r>
      <w:r>
        <w:rPr>
          <w:rFonts w:ascii="Segoe UI" w:hAnsi="Segoe UI" w:cs="Segoe UI"/>
          <w:color w:val="0f1115"/>
          <w:shd w:val="clear" w:color="auto" w:fill="ffffff"/>
        </w:rPr>
        <w:t xml:space="preserve">瑞鹤路</w:t>
      </w:r>
      <w:r>
        <w:rPr>
          <w:rFonts w:ascii="Segoe UI" w:hAnsi="Segoe UI" w:cs="Segoe UI"/>
          <w:color w:val="0f1115"/>
          <w:shd w:val="clear" w:color="auto" w:fill="ffffff"/>
        </w:rPr>
        <w:t xml:space="preserve">）与旧实验室（</w:t>
      </w:r>
      <w:r>
        <w:rPr>
          <w:rFonts w:ascii="Segoe UI" w:hAnsi="Segoe UI" w:cs="Segoe UI"/>
          <w:color w:val="0f1115"/>
          <w:shd w:val="clear" w:color="auto" w:fill="ffffff"/>
        </w:rPr>
        <w:t xml:space="preserve">文港中路</w:t>
      </w:r>
      <w:r>
        <w:rPr>
          <w:rFonts w:ascii="Segoe UI" w:hAnsi="Segoe UI" w:cs="Segoe UI"/>
          <w:color w:val="0f1115"/>
          <w:shd w:val="clear" w:color="auto" w:fill="ffffff"/>
        </w:rPr>
        <w:t xml:space="preserve">）在楼层布局、电力负荷、接地电阻、气路接口、通风系统、实验台承重等方面存在差异，可能影响设备的安装定位和运行条件。</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量化控制指标要求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搬迁前须对新实验室各仪器预设位点的电源、接地、气源、空间尺寸等进行勘测，并出具《安装条件确认单》，合格率达</w:t>
      </w:r>
      <w:r>
        <w:rPr>
          <w:rFonts w:ascii="Segoe UI" w:hAnsi="Segoe UI" w:cs="Segoe UI"/>
          <w:color w:val="0f1115"/>
          <w:shd w:val="clear" w:color="auto" w:fill="ffffff"/>
        </w:rPr>
        <w:t xml:space="preserve">100%</w:t>
      </w:r>
      <w:r>
        <w:rPr>
          <w:rFonts w:ascii="Segoe UI" w:hAnsi="Segoe UI" w:cs="Segoe UI"/>
          <w:color w:val="0f1115"/>
          <w:shd w:val="clear" w:color="auto" w:fill="ffffff"/>
        </w:rPr>
        <w:t xml:space="preserve">后方可进行设备搬迁就位。</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确保新址电力总负荷及线路能满足所有设备同时运行的基本需求。</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针对性措施要求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必须在制定搬迁方案前，完成对新实验室的详细踏勘，并与采购人共同确认安装条件。</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对于不符合安装条件的情况，应提前向采购人提出书面说明与建议，并协助采购人完成必要的环境改造。</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为关键精密仪器配备临时稳压电源或</w:t>
      </w:r>
      <w:r>
        <w:rPr>
          <w:rFonts w:ascii="Segoe UI" w:hAnsi="Segoe UI" w:cs="Segoe UI"/>
          <w:color w:val="0f1115"/>
          <w:shd w:val="clear" w:color="auto" w:fill="ffffff"/>
        </w:rPr>
        <w:t xml:space="preserve">UPS</w:t>
      </w:r>
      <w:r>
        <w:rPr>
          <w:rFonts w:ascii="Segoe UI" w:hAnsi="Segoe UI" w:cs="Segoe UI"/>
          <w:color w:val="0f1115"/>
          <w:shd w:val="clear" w:color="auto" w:fill="ffffff"/>
        </w:rPr>
        <w:t xml:space="preserve">，以应对可能的电网波动。</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设备搬迁后的检定</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校准衔接与时效性保障</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难点内容描述</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 </w:t>
      </w:r>
      <w:r>
        <w:rPr>
          <w:rFonts w:ascii="Segoe UI" w:hAnsi="Segoe UI" w:cs="Segoe UI"/>
          <w:color w:val="0f1115"/>
          <w:shd w:val="clear" w:color="auto" w:fill="ffffff"/>
        </w:rPr>
        <w:t xml:space="preserve">原子吸收光谱仪、液相色谱仪、天平等多数</w:t>
      </w:r>
      <w:r>
        <w:rPr>
          <w:rFonts w:ascii="Segoe UI" w:hAnsi="Segoe UI" w:cs="Segoe UI"/>
          <w:color w:val="0f1115"/>
          <w:shd w:val="clear" w:color="auto" w:fill="ffffff"/>
        </w:rPr>
        <w:t xml:space="preserve">A</w:t>
      </w:r>
      <w:r>
        <w:rPr>
          <w:rFonts w:ascii="Segoe UI" w:hAnsi="Segoe UI" w:cs="Segoe UI"/>
          <w:color w:val="0f1115"/>
          <w:shd w:val="clear" w:color="auto" w:fill="ffffff"/>
        </w:rPr>
        <w:t xml:space="preserve">类及部分</w:t>
      </w:r>
      <w:r>
        <w:rPr>
          <w:rFonts w:ascii="Segoe UI" w:hAnsi="Segoe UI" w:cs="Segoe UI"/>
          <w:color w:val="0f1115"/>
          <w:shd w:val="clear" w:color="auto" w:fill="ffffff"/>
        </w:rPr>
        <w:t xml:space="preserve">B</w:t>
      </w:r>
      <w:r>
        <w:rPr>
          <w:rFonts w:ascii="Segoe UI" w:hAnsi="Segoe UI" w:cs="Segoe UI"/>
          <w:color w:val="0f1115"/>
          <w:shd w:val="clear" w:color="auto" w:fill="ffffff"/>
        </w:rPr>
        <w:t xml:space="preserve">类设备搬迁后需重新进行检定或校准，以</w:t>
      </w:r>
      <w:r>
        <w:rPr>
          <w:rFonts w:ascii="Segoe UI" w:hAnsi="Segoe UI" w:cs="Segoe UI"/>
          <w:color w:val="0f1115"/>
          <w:shd w:val="clear" w:color="auto" w:fill="ffffff"/>
        </w:rPr>
        <w:t xml:space="preserve">确保证</w:t>
      </w:r>
      <w:r>
        <w:rPr>
          <w:rFonts w:ascii="Segoe UI" w:hAnsi="Segoe UI" w:cs="Segoe UI"/>
          <w:color w:val="0f1115"/>
          <w:shd w:val="clear" w:color="auto" w:fill="ffffff"/>
        </w:rPr>
        <w:t xml:space="preserve">检测数据的准确性与有效性。此过程涉及第三方机构，衔接和时效保障是难点。</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量化控制指标要求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所有需检定</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校准的设备，在完成安装调试后，送检或现场检定完成率须达到</w:t>
      </w:r>
      <w:r>
        <w:rPr>
          <w:rFonts w:ascii="Segoe UI" w:hAnsi="Segoe UI" w:cs="Segoe UI"/>
          <w:color w:val="0f1115"/>
          <w:shd w:val="clear" w:color="auto" w:fill="ffffff"/>
        </w:rPr>
        <w:t xml:space="preserve">100%</w:t>
      </w:r>
      <w:r>
        <w:rPr>
          <w:rFonts w:ascii="Segoe UI" w:hAnsi="Segoe UI" w:cs="Segoe UI"/>
          <w:color w:val="0f1115"/>
          <w:shd w:val="clear" w:color="auto" w:fill="ffffff"/>
        </w:rPr>
        <w:t xml:space="preserve">。</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取得有效的检定</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校准证书的时间，原则上不应超过设备调试完成后</w:t>
      </w:r>
      <w:r>
        <w:rPr>
          <w:rFonts w:ascii="Segoe UI" w:hAnsi="Segoe UI" w:cs="Segoe UI"/>
          <w:color w:val="0f1115"/>
          <w:shd w:val="clear" w:color="auto" w:fill="ffffff"/>
        </w:rPr>
        <w:t xml:space="preserve">15</w:t>
      </w:r>
      <w:r>
        <w:rPr>
          <w:rFonts w:ascii="Segoe UI" w:hAnsi="Segoe UI" w:cs="Segoe UI"/>
          <w:color w:val="0f1115"/>
          <w:shd w:val="clear" w:color="auto" w:fill="ffffff"/>
        </w:rPr>
        <w:t xml:space="preserve">个工作日。</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针对性措施要求</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必须在投标阶段就明确合作的第三方检定</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校准机构，并确保其具备相应的</w:t>
      </w:r>
      <w:r>
        <w:rPr>
          <w:rFonts w:ascii="Segoe UI" w:hAnsi="Segoe UI" w:cs="Segoe UI"/>
          <w:color w:val="0f1115"/>
          <w:shd w:val="clear" w:color="auto" w:fill="ffffff"/>
        </w:rPr>
        <w:t xml:space="preserve">CMA</w:t>
      </w:r>
      <w:r>
        <w:rPr>
          <w:rFonts w:ascii="Segoe UI" w:hAnsi="Segoe UI" w:cs="Segoe UI"/>
          <w:color w:val="0f1115"/>
          <w:shd w:val="clear" w:color="auto" w:fill="ffffff"/>
        </w:rPr>
        <w:t xml:space="preserve">或</w:t>
      </w:r>
      <w:r>
        <w:rPr>
          <w:rFonts w:ascii="Segoe UI" w:hAnsi="Segoe UI" w:cs="Segoe UI"/>
          <w:color w:val="0f1115"/>
          <w:shd w:val="clear" w:color="auto" w:fill="ffffff"/>
        </w:rPr>
        <w:t xml:space="preserve">CNAS</w:t>
      </w:r>
      <w:r>
        <w:rPr>
          <w:rFonts w:ascii="Segoe UI" w:hAnsi="Segoe UI" w:cs="Segoe UI"/>
          <w:color w:val="0f1115"/>
          <w:shd w:val="clear" w:color="auto" w:fill="ffffff"/>
        </w:rPr>
        <w:t xml:space="preserve">资质。</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制定《设备检定</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校准跟踪表》，实时更新每台设备的检定状态。</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设备安装调试后，应立即进行初步性能验证，发现问题及时处理，为后续正式检定创造条件。</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5.2.3 </w:t>
      </w:r>
      <w:r>
        <w:rPr>
          <w:rFonts w:ascii="Segoe UI" w:hAnsi="Segoe UI" w:cs="Segoe UI"/>
          <w:color w:val="0f1115"/>
          <w:shd w:val="clear" w:color="auto" w:fill="ffffff"/>
        </w:rPr>
        <w:t xml:space="preserve">综合性应对保障措施要求</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成立强有力的项目管理组</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必须设立包含项目经理、技术负责人、安全专员的专项项目管理团队，明确职责，统一指挥。</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制定全面的风险防控预案</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 </w:t>
      </w:r>
      <w:r>
        <w:rPr>
          <w:rFonts w:ascii="Segoe UI" w:hAnsi="Segoe UI" w:cs="Segoe UI"/>
          <w:color w:val="0f1115"/>
          <w:shd w:val="clear" w:color="auto" w:fill="ffffff"/>
        </w:rPr>
        <w:t xml:space="preserve">必须针对设备损坏、交通事故、恶劣天气、人员伤害、数据安全等潜在风险，制定详尽的《风险防控与应急处置预案》。</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实施全过程精细化文档管理</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 </w:t>
      </w:r>
      <w:r>
        <w:rPr>
          <w:rFonts w:ascii="Segoe UI" w:hAnsi="Segoe UI" w:cs="Segoe UI"/>
          <w:color w:val="0f1115"/>
          <w:shd w:val="clear" w:color="auto" w:fill="ffffff"/>
        </w:rPr>
        <w:t xml:space="preserve">必须形成完整的《仪器设备搬迁全过程档案》，</w:t>
      </w:r>
      <w:r>
        <w:rPr>
          <w:rFonts w:hint="eastAsia" w:ascii="Segoe UI" w:hAnsi="Segoe UI" w:cs="Segoe UI"/>
          <w:color w:val="0f1115"/>
          <w:shd w:val="clear" w:color="auto" w:fill="ffffff"/>
        </w:rPr>
        <w:t xml:space="preserve">至少</w:t>
      </w:r>
      <w:r>
        <w:rPr>
          <w:rFonts w:ascii="Segoe UI" w:hAnsi="Segoe UI" w:cs="Segoe UI"/>
          <w:color w:val="0f1115"/>
          <w:shd w:val="clear" w:color="auto" w:fill="ffffff"/>
        </w:rPr>
        <w:t xml:space="preserve">包括搬迁前状态确认记录、拆装过程影像、运输环境监测数据、安装调试报告、性能测试报告、检定</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校准证书等，所有文档应电子化归档，便于追溯与审计。</w:t>
      </w:r>
      <w:r/>
    </w:p>
    <w:p>
      <w:pPr>
        <w:ind w:firstLine="420"/>
        <w:spacing w:after="0"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投保充分的商业保险</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必须为本项目投保全面的仪器设备运输保险，保险范围应覆盖从拆卸到安装调试完成的全过程，保险额度应足以覆盖主要精密仪器的重置或修复成本。</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.3</w:t>
      </w:r>
      <w:r>
        <w:rPr>
          <w:rFonts w:hint="eastAsia" w:ascii="宋体" w:hAnsi="宋体" w:eastAsia="宋体" w:cs="Times New Roman"/>
          <w:szCs w:val="21"/>
        </w:rPr>
        <w:t xml:space="preserve">安全保障措施及环境保护方案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投标人须针对本项目制定全面、科学、可行的安全保障措施及环境保护方案，确保</w:t>
      </w:r>
      <w:r>
        <w:rPr>
          <w:rFonts w:ascii="宋体" w:hAnsi="宋体" w:eastAsia="宋体" w:cs="Times New Roman"/>
          <w:szCs w:val="21"/>
        </w:rPr>
        <w:t xml:space="preserve">搬迁全</w:t>
      </w:r>
      <w:r>
        <w:rPr>
          <w:rFonts w:ascii="宋体" w:hAnsi="宋体" w:eastAsia="宋体" w:cs="Times New Roman"/>
          <w:szCs w:val="21"/>
        </w:rPr>
        <w:t xml:space="preserve">过程人员、设备、数据及环境安全。方案应至少包含</w:t>
      </w:r>
      <w:r>
        <w:rPr>
          <w:rFonts w:hint="eastAsia" w:ascii="宋体" w:hAnsi="宋体" w:eastAsia="宋体" w:cs="Times New Roman"/>
          <w:szCs w:val="21"/>
        </w:rPr>
        <w:t xml:space="preserve">安全管理体系、安全管理制度、安全保证措施、环境保护措施等方面</w:t>
      </w:r>
      <w:r>
        <w:rPr>
          <w:rFonts w:ascii="宋体" w:hAnsi="宋体" w:eastAsia="宋体" w:cs="Times New Roman"/>
          <w:szCs w:val="21"/>
        </w:rPr>
        <w:t xml:space="preserve">内容：</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.3.1安全管理体系</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安全组织架构</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设立专职安全项目经理，明确其安全职责与权限。</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成立项目安全管理小组，成员包括技术负责人、搬运组长、设备工程师等。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提供安全管理组织架构图，明确各岗位安全责任。</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安全目标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实现“零事故、零伤亡、零重大设备损坏”的安全目标。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确保所有参与人员100%接受安全培训并考核合格。</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确保所有特种作业人员100%持证上岗。</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5.3.2安全管理制度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制定《项目安全管理制度》，</w:t>
      </w:r>
      <w:r>
        <w:rPr>
          <w:rFonts w:hint="eastAsia" w:ascii="宋体" w:hAnsi="宋体" w:eastAsia="宋体" w:cs="Times New Roman"/>
          <w:szCs w:val="21"/>
        </w:rPr>
        <w:t xml:space="preserve">至少</w:t>
      </w:r>
      <w:r>
        <w:rPr>
          <w:rFonts w:ascii="宋体" w:hAnsi="宋体" w:eastAsia="宋体" w:cs="Times New Roman"/>
          <w:szCs w:val="21"/>
        </w:rPr>
        <w:t xml:space="preserve">包括安全责任制</w:t>
      </w:r>
      <w:r>
        <w:rPr>
          <w:rFonts w:hint="eastAsia" w:ascii="宋体" w:hAnsi="宋体" w:eastAsia="宋体" w:cs="Times New Roman"/>
          <w:szCs w:val="21"/>
        </w:rPr>
        <w:t xml:space="preserve">、</w:t>
      </w:r>
      <w:r>
        <w:rPr>
          <w:rFonts w:ascii="宋体" w:hAnsi="宋体" w:eastAsia="宋体" w:cs="Times New Roman"/>
          <w:szCs w:val="21"/>
        </w:rPr>
        <w:t xml:space="preserve">安全教育培训制度</w:t>
      </w:r>
      <w:r>
        <w:rPr>
          <w:rFonts w:hint="eastAsia" w:ascii="宋体" w:hAnsi="宋体" w:eastAsia="宋体" w:cs="Times New Roman"/>
          <w:szCs w:val="21"/>
        </w:rPr>
        <w:t xml:space="preserve">、</w:t>
      </w:r>
      <w:r>
        <w:rPr>
          <w:rFonts w:ascii="宋体" w:hAnsi="宋体" w:eastAsia="宋体" w:cs="Times New Roman"/>
          <w:szCs w:val="21"/>
        </w:rPr>
        <w:t xml:space="preserve">安全检查与隐患排查制度</w:t>
      </w:r>
      <w:r>
        <w:rPr>
          <w:rFonts w:hint="eastAsia" w:ascii="宋体" w:hAnsi="宋体" w:eastAsia="宋体" w:cs="Times New Roman"/>
          <w:szCs w:val="21"/>
        </w:rPr>
        <w:t xml:space="preserve">、</w:t>
      </w:r>
      <w:r>
        <w:rPr>
          <w:rFonts w:ascii="宋体" w:hAnsi="宋体" w:eastAsia="宋体" w:cs="Times New Roman"/>
          <w:szCs w:val="21"/>
        </w:rPr>
        <w:t xml:space="preserve">事故应急预案与报告制度</w:t>
      </w:r>
      <w:r>
        <w:rPr>
          <w:rFonts w:hint="eastAsia" w:ascii="宋体" w:hAnsi="宋体" w:eastAsia="宋体" w:cs="Times New Roman"/>
          <w:szCs w:val="21"/>
        </w:rPr>
        <w:t xml:space="preserve">、</w:t>
      </w:r>
      <w:r>
        <w:rPr>
          <w:rFonts w:ascii="宋体" w:hAnsi="宋体" w:eastAsia="宋体" w:cs="Times New Roman"/>
          <w:szCs w:val="21"/>
        </w:rPr>
        <w:t xml:space="preserve">危险作业审批制度</w:t>
      </w:r>
      <w:r>
        <w:rPr>
          <w:rFonts w:hint="eastAsia" w:ascii="宋体" w:hAnsi="宋体" w:eastAsia="宋体" w:cs="Times New Roman"/>
          <w:szCs w:val="21"/>
        </w:rPr>
        <w:t xml:space="preserve">、</w:t>
      </w:r>
      <w:r>
        <w:rPr>
          <w:rFonts w:ascii="宋体" w:hAnsi="宋体" w:eastAsia="宋体" w:cs="Times New Roman"/>
          <w:szCs w:val="21"/>
        </w:rPr>
        <w:t xml:space="preserve">安全考核与奖惩制度</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bCs/>
          <w:szCs w:val="21"/>
        </w:rPr>
        <w:t xml:space="preserve">1、</w:t>
      </w:r>
      <w:r>
        <w:rPr>
          <w:rFonts w:ascii="宋体" w:hAnsi="宋体" w:eastAsia="宋体" w:cs="Times New Roman"/>
          <w:bCs/>
          <w:szCs w:val="21"/>
        </w:rPr>
        <w:t xml:space="preserve">安全责任制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明确项目负责人、安全管理员、技术人员、搬运人员等各岗位的安全职责。</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bCs/>
          <w:szCs w:val="21"/>
        </w:rPr>
        <w:t xml:space="preserve">2、</w:t>
      </w:r>
      <w:r>
        <w:rPr>
          <w:rFonts w:ascii="宋体" w:hAnsi="宋体" w:eastAsia="宋体" w:cs="Times New Roman"/>
          <w:bCs/>
          <w:szCs w:val="21"/>
        </w:rPr>
        <w:t xml:space="preserve">安全教育培训制度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所有参与人员必须接受岗前安全培训，内容包括设备特性、搬运规范、应急处理等。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每批次搬迁前组织现场安全交底，并留存记录。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bCs/>
          <w:szCs w:val="21"/>
        </w:rPr>
        <w:t xml:space="preserve">3、</w:t>
      </w:r>
      <w:r>
        <w:rPr>
          <w:rFonts w:ascii="宋体" w:hAnsi="宋体" w:eastAsia="宋体" w:cs="Times New Roman"/>
          <w:bCs/>
          <w:szCs w:val="21"/>
        </w:rPr>
        <w:t xml:space="preserve">安全检查与隐患排查制度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每日开工前由安全员进行现场安全检查，填写《安全检查记录表》。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每周组织一次全面安全巡查，发现问题立即整改。</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bCs/>
          <w:szCs w:val="21"/>
        </w:rPr>
        <w:t xml:space="preserve">4、</w:t>
      </w:r>
      <w:r>
        <w:rPr>
          <w:rFonts w:ascii="宋体" w:hAnsi="宋体" w:eastAsia="宋体" w:cs="Times New Roman"/>
          <w:bCs/>
          <w:szCs w:val="21"/>
        </w:rPr>
        <w:t xml:space="preserve">事故应急预案与报告制度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制定包括火灾、泄漏、交通事故、人员伤害等突发事件的应急预案。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事故发生后须在1小时内向采购人报告，并提交书面说明。</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bCs/>
          <w:szCs w:val="21"/>
        </w:rPr>
        <w:t xml:space="preserve">5、</w:t>
      </w:r>
      <w:r>
        <w:rPr>
          <w:rFonts w:ascii="宋体" w:hAnsi="宋体" w:eastAsia="宋体" w:cs="Times New Roman"/>
          <w:bCs/>
          <w:szCs w:val="21"/>
        </w:rPr>
        <w:t xml:space="preserve">危险作业审批制度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对吊装、高空作业、危化品搬运等危险作业实行审批管理。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bCs/>
          <w:szCs w:val="21"/>
        </w:rPr>
        <w:t xml:space="preserve">6、</w:t>
      </w:r>
      <w:r>
        <w:rPr>
          <w:rFonts w:ascii="宋体" w:hAnsi="宋体" w:eastAsia="宋体" w:cs="Times New Roman"/>
          <w:bCs/>
          <w:szCs w:val="21"/>
        </w:rPr>
        <w:t xml:space="preserve">安全考核与奖惩制度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将安全表现纳入人员绩效考核，对违规行为实行“一票否决”。</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.3.3安全保证措施</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人员安全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所有参与人员必须进行健康检查，确保身体状况适合高强度搬运作业。</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作业期间统一穿着反光背心、安全帽、防滑鞋等防护装备。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严格执行“班前安全会”制度，每日作业前进行安全交底。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设备安全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对A类、B类精密仪器在搬迁前进行性能测试并记录，确保拆装前后状态一致。</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使用专用防震包装材料，对精密仪器进行多层防护包装。</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对搬运车辆、吊装设备、液压车等机械设备进行每日开工前检查，并留存检查记录。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现场安全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在搬迁现场设置明显安全警示标志，划分作业区、通行区、临时存储区。</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对电梯、楼道、出入口等关键通道进行防护铺垫，防止磕碰与污染。</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严格执行“停电、验电、挂牌”制度，防止电气事故。</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交通安全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制定详细运输路线图，避开高峰时段与复杂路段。</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运输车辆配备GPS定位系统，实时监控车辆状态。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每车配备至少一名押运员，负责途中安全与应急处理。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数据与信息安全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对涉及实验室档案、电子数据等敏感资料，实行专人专管、双人复核制度。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资料包装采用防水、防火、防拆封专用箱，并贴封条。</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运输过程中严禁无关人员接触资料箱。</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危险品管理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对危化品、易制毒试剂等实行“双人双锁”管理。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使用专用防泄漏容器包装，</w:t>
      </w:r>
      <w:r>
        <w:rPr>
          <w:rFonts w:ascii="宋体" w:hAnsi="宋体" w:eastAsia="宋体" w:cs="Times New Roman"/>
          <w:szCs w:val="21"/>
        </w:rPr>
        <w:t xml:space="preserve">贴明显</w:t>
      </w:r>
      <w:r>
        <w:rPr>
          <w:rFonts w:ascii="宋体" w:hAnsi="宋体" w:eastAsia="宋体" w:cs="Times New Roman"/>
          <w:szCs w:val="21"/>
        </w:rPr>
        <w:t xml:space="preserve">危险标识。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运输过程中严格遵守《危险化学品安全管理条例》。</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w:t>
      </w:r>
      <w:r>
        <w:rPr>
          <w:rFonts w:ascii="宋体" w:hAnsi="宋体" w:eastAsia="宋体" w:cs="Times New Roman"/>
          <w:szCs w:val="21"/>
        </w:rPr>
        <w:t xml:space="preserve">安全巡查</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每日由安全员进行不少于2次现场安全巡查，并填写《安全巡查记录表》。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每周由安全项目经理组织一次全面安全检查，发现问题立即整改。</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.3.4环境保护措施</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包装材料环保要求</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使用可降解、可回收的包装材料，如纸质填充物、生物降解泡沫等。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严禁使用含苯类、甲醛等有害物质的包装材料。</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废弃物管理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设立专门废弃物收集点，分类存放包装废弃物、废旧耗材等。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搬迁结束后24小时内完成现场废弃物清理，确保场地恢复原状。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废弃包装材料交由具备资质的回收单位处理，并提供处理证明。</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噪声与粉尘控制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在拆装、搬运过程中采取降噪措施，确保噪声控制在《建筑施工场界环境噪声排放标准》范围内。</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对可能产生粉尘的作业区域进行洒水抑尘，必要时设置围挡。</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w:t>
      </w:r>
      <w:r>
        <w:rPr>
          <w:rFonts w:ascii="宋体" w:hAnsi="宋体" w:eastAsia="宋体" w:cs="Times New Roman"/>
          <w:szCs w:val="21"/>
        </w:rPr>
        <w:t xml:space="preserve">能源与资源节约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合理安排车辆调度，优化运输路线，减少空驶里程，降低燃油消耗。</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使用节能型照明与设备，减少临时用电负荷。</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w:t>
      </w:r>
      <w:r>
        <w:rPr>
          <w:rFonts w:ascii="宋体" w:hAnsi="宋体" w:eastAsia="宋体" w:cs="Times New Roman"/>
          <w:szCs w:val="21"/>
        </w:rPr>
        <w:t xml:space="preserve">环保检查</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对包装材料、废弃物处理等进行专项环保检查，确保符合绿色采购标准。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w:t>
      </w:r>
      <w:r>
        <w:rPr>
          <w:rFonts w:ascii="宋体" w:hAnsi="宋体" w:eastAsia="宋体" w:cs="Times New Roman"/>
          <w:szCs w:val="21"/>
        </w:rPr>
        <w:t xml:space="preserve">考核机制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将安全与环保表现纳入项目人员绩效考核，与奖惩挂钩。</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对违反安全、环保规定的行为实行“一票否决”，情节严重的予以清退。</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附件要求</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投标人在投标文件中须提供以下材料</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提供《安全保障措施方案》</w:t>
      </w:r>
      <w:r>
        <w:rPr>
          <w:rFonts w:hint="eastAsia" w:ascii="宋体" w:hAnsi="宋体" w:eastAsia="宋体" w:cs="Times New Roman"/>
          <w:szCs w:val="21"/>
        </w:rPr>
        <w:t xml:space="preserve">、</w:t>
      </w:r>
      <w:r>
        <w:rPr>
          <w:rFonts w:ascii="宋体" w:hAnsi="宋体" w:eastAsia="宋体" w:cs="Times New Roman"/>
          <w:szCs w:val="21"/>
        </w:rPr>
        <w:t xml:space="preserve">《环境保护实施方案》全文。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w:t>
      </w:r>
      <w:r>
        <w:rPr>
          <w:rFonts w:ascii="宋体" w:hAnsi="宋体" w:eastAsia="宋体" w:cs="Times New Roman"/>
          <w:szCs w:val="21"/>
        </w:rPr>
        <w:t xml:space="preserve">提供《安全培训记录》《设备检查记录》《废弃物处理证明》等过程文件模板。</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w:t>
      </w:r>
      <w:r>
        <w:rPr>
          <w:rFonts w:ascii="宋体" w:hAnsi="宋体" w:eastAsia="宋体" w:cs="Times New Roman"/>
          <w:szCs w:val="21"/>
        </w:rPr>
        <w:t xml:space="preserve">提供《安全事故应急预案》《环境突发事件应急预案》及演练计划。</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.4</w:t>
      </w:r>
      <w:r>
        <w:rPr>
          <w:rFonts w:hint="eastAsia" w:ascii="宋体" w:hAnsi="宋体" w:eastAsia="宋体" w:cs="Times New Roman"/>
          <w:szCs w:val="21"/>
        </w:rPr>
        <w:t xml:space="preserve">人员配置</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投标人应针对本项目的特点和复杂性，提供科学合理、职责明确、保障有力的人员配置方案。方案应至少包括</w:t>
      </w:r>
      <w:r>
        <w:rPr>
          <w:rFonts w:hint="eastAsia" w:ascii="宋体" w:hAnsi="宋体" w:eastAsia="宋体" w:cs="宋体"/>
          <w:color w:val="000000"/>
          <w:szCs w:val="21"/>
        </w:rPr>
        <w:t xml:space="preserve">管理体系、安全管理制度、安全保证措施、环境保护措施等方面</w:t>
      </w:r>
      <w:r>
        <w:rPr>
          <w:rFonts w:ascii="宋体" w:hAnsi="宋体" w:eastAsia="宋体" w:cs="Times New Roman"/>
          <w:szCs w:val="21"/>
        </w:rPr>
        <w:t xml:space="preserve">内容：</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.4.1组织架构</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项目管理架构图</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投标人应设立专门的项目组织架构，明确各岗位职责与汇报关系。</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应提供清晰的组织架构图，体现项目经理、技术负责人、安全管理员、专业工程师、搬运组长等关键岗位的设置及隶属关系。</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指挥体系</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明确项目指挥链条、信息传递路径和决策机制。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w:t>
      </w:r>
      <w:r>
        <w:rPr>
          <w:rFonts w:ascii="宋体" w:hAnsi="宋体" w:eastAsia="宋体" w:cs="Times New Roman"/>
          <w:szCs w:val="21"/>
        </w:rPr>
        <w:t xml:space="preserve">协调机制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应建立有效的指挥协调机制，确保与采购人、设备厂家、运输单位等外部接口的顺畅沟通。</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.4.2人员配备</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项目总负责人（1名）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职责：全面负责项目统筹、协调、决策和最终验收。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资质要求：具备5年以上实验室搬迁或大型项目管理经验，持有PMP或类似项目管理证书者优先。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项目经理（1名）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职责：负责日常管理、进度控制、资源调配、风险应对。</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资质要求：3年以上搬迁项目管理经验，熟悉实验室仪器设备特性。</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技术负责人（1名）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职责：负责技术方案审核、仪器拆装指导、调试验收标准制定。</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资质要求：具备精密仪器维修或安装调试经验，持有相关设备厂家培训证书。</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专业工程师团队（</w:t>
      </w:r>
      <w:r>
        <w:rPr>
          <w:rFonts w:hint="eastAsia" w:ascii="宋体" w:hAnsi="宋体" w:eastAsia="宋体" w:cs="Times New Roman"/>
          <w:szCs w:val="21"/>
        </w:rPr>
        <w:t xml:space="preserve">4</w:t>
      </w:r>
      <w:r>
        <w:rPr>
          <w:rFonts w:ascii="宋体" w:hAnsi="宋体" w:eastAsia="宋体" w:cs="Times New Roman"/>
          <w:szCs w:val="21"/>
        </w:rPr>
        <w:t xml:space="preserve">名）</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分类</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液质/气质联用仪工程师（</w:t>
      </w:r>
      <w:r>
        <w:rPr>
          <w:rFonts w:hint="eastAsia" w:ascii="宋体" w:hAnsi="宋体" w:eastAsia="宋体" w:cs="Times New Roman"/>
          <w:szCs w:val="21"/>
        </w:rPr>
        <w:t xml:space="preserve">1</w:t>
      </w:r>
      <w:r>
        <w:rPr>
          <w:rFonts w:ascii="宋体" w:hAnsi="宋体" w:eastAsia="宋体" w:cs="Times New Roman"/>
          <w:szCs w:val="21"/>
        </w:rPr>
        <w:t xml:space="preserve">名）：具备安捷伦、SCIEX等品牌设备拆装调试经验。</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色谱类工程师（</w:t>
      </w:r>
      <w:r>
        <w:rPr>
          <w:rFonts w:hint="eastAsia" w:ascii="宋体" w:hAnsi="宋体" w:eastAsia="宋体" w:cs="Times New Roman"/>
          <w:szCs w:val="21"/>
        </w:rPr>
        <w:t xml:space="preserve">1</w:t>
      </w:r>
      <w:r>
        <w:rPr>
          <w:rFonts w:ascii="宋体" w:hAnsi="宋体" w:eastAsia="宋体" w:cs="Times New Roman"/>
          <w:szCs w:val="21"/>
        </w:rPr>
        <w:t xml:space="preserve">名）：熟悉气相、液相色谱仪搬迁流程。</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光谱类工程师（1名）：熟悉原子吸收、原子荧光等设备。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通用仪器工程师（1名）：负责B/C类设备搬迁。</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资质要求：每名工程师需提供至少1项相关设备厂家培训合格证书或3年以上同类设备服务经验。</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w:t>
      </w:r>
      <w:r>
        <w:rPr>
          <w:rFonts w:ascii="宋体" w:hAnsi="宋体" w:eastAsia="宋体" w:cs="Times New Roman"/>
          <w:szCs w:val="21"/>
        </w:rPr>
        <w:t xml:space="preserve">安全管理员（1名）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职责：负责现场安全监督、危险品管理、应急预案执行。</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资质要求：持有危化品管理人员证书或安全员证书。</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电工（1名）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职责：负责电源断开、接电、线路检查。</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资质要求：持有低压电工操作证。</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搬运与包装组（</w:t>
      </w:r>
      <w:r>
        <w:rPr>
          <w:rFonts w:hint="eastAsia" w:ascii="宋体" w:hAnsi="宋体" w:eastAsia="宋体" w:cs="Times New Roman"/>
          <w:szCs w:val="21"/>
        </w:rPr>
        <w:t xml:space="preserve">5</w:t>
      </w:r>
      <w:r>
        <w:rPr>
          <w:rFonts w:ascii="宋体" w:hAnsi="宋体" w:eastAsia="宋体" w:cs="Times New Roman"/>
          <w:szCs w:val="21"/>
        </w:rPr>
        <w:t xml:space="preserve">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职责：负责仪器拆包、包装、搬运、装卸、定位。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资质要求：经过专业搬运培训，熟悉防震、防潮包装工艺。</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文档与质检员（1名）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职责：负责搬迁前后状态记录、资料整理、</w:t>
      </w:r>
      <w:r>
        <w:rPr>
          <w:rFonts w:hint="eastAsia" w:ascii="宋体" w:hAnsi="宋体" w:eastAsia="宋体" w:cs="Times New Roman"/>
          <w:szCs w:val="21"/>
        </w:rPr>
        <w:t xml:space="preserve">质量检查、</w:t>
      </w:r>
      <w:r>
        <w:rPr>
          <w:rFonts w:ascii="宋体" w:hAnsi="宋体" w:eastAsia="宋体" w:cs="Times New Roman"/>
          <w:szCs w:val="21"/>
        </w:rPr>
        <w:t xml:space="preserve">验收文件准备。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资质要求：熟悉实验室文档管理流程。</w:t>
      </w:r>
      <w:r/>
    </w:p>
    <w:p>
      <w:pPr>
        <w:ind w:firstLine="420"/>
        <w:spacing w:after="0" w:line="400" w:lineRule="exact"/>
        <w:rPr>
          <w:rFonts w:hint="eastAsia" w:ascii="宋体" w:hAnsi="宋体" w:eastAsia="宋体" w:cs="Times New Roman"/>
          <w:szCs w:val="21"/>
        </w:rPr>
      </w:pPr>
      <w:r>
        <w:rPr>
          <w:rFonts w:ascii="Segoe UI" w:hAnsi="Segoe UI" w:cs="Segoe UI"/>
          <w:color w:val="0f1115"/>
          <w:shd w:val="clear" w:color="auto" w:fill="ffffff"/>
        </w:rPr>
        <w:t xml:space="preserve">注：以上人员可合理兼职，但须确保关键岗位职责不冲突、能力达标。</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.4.3职责分工</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项目总负责人</w:t>
      </w:r>
      <w:r/>
    </w:p>
    <w:p>
      <w:pPr>
        <w:ind w:firstLine="420"/>
        <w:spacing w:after="0" w:line="400" w:lineRule="exact"/>
        <w:rPr>
          <w:rFonts w:hint="eastAsia" w:ascii="宋体" w:hAnsi="宋体" w:eastAsia="宋体" w:cs="Times New Roman"/>
          <w:szCs w:val="21"/>
        </w:rPr>
      </w:pPr>
      <w:r/>
      <w:bookmarkStart w:id="182" w:name="OLE_LINK131"/>
      <w:r/>
      <w:bookmarkStart w:id="183" w:name="OLE_LINK132"/>
      <w:r>
        <w:rPr>
          <w:rFonts w:hint="eastAsia" w:ascii="宋体" w:hAnsi="宋体" w:eastAsia="宋体" w:cs="Times New Roman"/>
          <w:szCs w:val="21"/>
        </w:rPr>
        <w:t xml:space="preserve">主要</w:t>
      </w:r>
      <w:r>
        <w:rPr>
          <w:rFonts w:ascii="宋体" w:hAnsi="宋体" w:eastAsia="宋体" w:cs="Times New Roman"/>
          <w:szCs w:val="21"/>
        </w:rPr>
        <w:t xml:space="preserve">职责：整体协调与决策</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工作内容说明：</w:t>
      </w:r>
      <w:r>
        <w:rPr>
          <w:rFonts w:ascii="宋体" w:hAnsi="宋体" w:eastAsia="宋体" w:cs="Times New Roman"/>
          <w:szCs w:val="21"/>
        </w:rPr>
        <w:t xml:space="preserve">负责与采购人对接，审批关键节点，处理重大异常。</w:t>
      </w:r>
      <w:bookmarkEnd w:id="182"/>
      <w:r/>
      <w:bookmarkEnd w:id="183"/>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项目经理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主要</w:t>
      </w:r>
      <w:r>
        <w:rPr>
          <w:rFonts w:ascii="宋体" w:hAnsi="宋体" w:eastAsia="宋体" w:cs="Times New Roman"/>
          <w:szCs w:val="21"/>
        </w:rPr>
        <w:t xml:space="preserve">职责：执行与管理</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工作内容说明：</w:t>
      </w:r>
      <w:r>
        <w:rPr>
          <w:rFonts w:ascii="宋体" w:hAnsi="宋体" w:eastAsia="宋体" w:cs="Times New Roman"/>
          <w:szCs w:val="21"/>
        </w:rPr>
        <w:t xml:space="preserve">制定计划、分配任务、跟踪进度、组织验收。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技术负责人</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主要职责：技术指导与质量把控。</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工作内容说明：审核拆装方案、指导调试、制定验收标准。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专业工程师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主要</w:t>
      </w:r>
      <w:r>
        <w:rPr>
          <w:rFonts w:ascii="宋体" w:hAnsi="宋体" w:eastAsia="宋体" w:cs="Times New Roman"/>
          <w:szCs w:val="21"/>
        </w:rPr>
        <w:t xml:space="preserve">职责：仪器拆装与调试</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工作内容说明：</w:t>
      </w:r>
      <w:r>
        <w:rPr>
          <w:rFonts w:ascii="宋体" w:hAnsi="宋体" w:eastAsia="宋体" w:cs="Times New Roman"/>
          <w:szCs w:val="21"/>
        </w:rPr>
        <w:t xml:space="preserve">按设备类别分工，负责精密仪器拆装、调试、性能验证。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w:t>
      </w:r>
      <w:r>
        <w:rPr>
          <w:rFonts w:ascii="宋体" w:hAnsi="宋体" w:eastAsia="宋体" w:cs="Times New Roman"/>
          <w:szCs w:val="21"/>
        </w:rPr>
        <w:t xml:space="preserve">安全管理员</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主要</w:t>
      </w:r>
      <w:r>
        <w:rPr>
          <w:rFonts w:ascii="宋体" w:hAnsi="宋体" w:eastAsia="宋体" w:cs="Times New Roman"/>
          <w:szCs w:val="21"/>
        </w:rPr>
        <w:t xml:space="preserve">职责：安全监督与应急处理</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工作内容说明：</w:t>
      </w:r>
      <w:r>
        <w:rPr>
          <w:rFonts w:ascii="宋体" w:hAnsi="宋体" w:eastAsia="宋体" w:cs="Times New Roman"/>
          <w:szCs w:val="21"/>
        </w:rPr>
        <w:t xml:space="preserve">检查现场安全措施，处理突发安全事件。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电工</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主要</w:t>
      </w:r>
      <w:r>
        <w:rPr>
          <w:rFonts w:ascii="宋体" w:hAnsi="宋体" w:eastAsia="宋体" w:cs="Times New Roman"/>
          <w:szCs w:val="21"/>
        </w:rPr>
        <w:t xml:space="preserve">职责：电力保障</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工作内容说明：</w:t>
      </w:r>
      <w:r>
        <w:rPr>
          <w:rFonts w:ascii="宋体" w:hAnsi="宋体" w:eastAsia="宋体" w:cs="Times New Roman"/>
          <w:szCs w:val="21"/>
        </w:rPr>
        <w:t xml:space="preserve">负责电源管理、线路检查、接地测试。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搬运</w:t>
      </w:r>
      <w:r>
        <w:rPr>
          <w:rFonts w:hint="eastAsia" w:ascii="宋体" w:hAnsi="宋体" w:eastAsia="宋体" w:cs="Times New Roman"/>
          <w:szCs w:val="21"/>
        </w:rPr>
        <w:t xml:space="preserve">与包装</w:t>
      </w:r>
      <w:r>
        <w:rPr>
          <w:rFonts w:ascii="宋体" w:hAnsi="宋体" w:eastAsia="宋体" w:cs="Times New Roman"/>
          <w:szCs w:val="21"/>
        </w:rPr>
        <w:t xml:space="preserve">组</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主要</w:t>
      </w:r>
      <w:r>
        <w:rPr>
          <w:rFonts w:ascii="宋体" w:hAnsi="宋体" w:eastAsia="宋体" w:cs="Times New Roman"/>
          <w:szCs w:val="21"/>
        </w:rPr>
        <w:t xml:space="preserve">职责：物资搬运与包装</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工作内容说明：</w:t>
      </w:r>
      <w:r>
        <w:rPr>
          <w:rFonts w:ascii="宋体" w:hAnsi="宋体" w:eastAsia="宋体" w:cs="Times New Roman"/>
          <w:szCs w:val="21"/>
        </w:rPr>
        <w:t xml:space="preserve">按A/B/C类分级搬运，执行防震防潮包装标准。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文档</w:t>
      </w:r>
      <w:r>
        <w:rPr>
          <w:rFonts w:hint="eastAsia" w:ascii="宋体" w:hAnsi="宋体" w:eastAsia="宋体" w:cs="Times New Roman"/>
          <w:szCs w:val="21"/>
        </w:rPr>
        <w:t xml:space="preserve">与质检</w:t>
      </w:r>
      <w:r>
        <w:rPr>
          <w:rFonts w:ascii="宋体" w:hAnsi="宋体" w:eastAsia="宋体" w:cs="Times New Roman"/>
          <w:szCs w:val="21"/>
        </w:rPr>
        <w:t xml:space="preserve">员</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主要</w:t>
      </w:r>
      <w:r>
        <w:rPr>
          <w:rFonts w:ascii="宋体" w:hAnsi="宋体" w:eastAsia="宋体" w:cs="Times New Roman"/>
          <w:szCs w:val="21"/>
        </w:rPr>
        <w:t xml:space="preserve">职责：资料整理</w:t>
      </w:r>
      <w:r>
        <w:rPr>
          <w:rFonts w:hint="eastAsia" w:ascii="宋体" w:hAnsi="宋体" w:eastAsia="宋体" w:cs="Times New Roman"/>
          <w:szCs w:val="21"/>
        </w:rPr>
        <w:t xml:space="preserve">、</w:t>
      </w:r>
      <w:r>
        <w:rPr>
          <w:rFonts w:ascii="宋体" w:hAnsi="宋体" w:eastAsia="宋体" w:cs="Times New Roman"/>
          <w:szCs w:val="21"/>
        </w:rPr>
        <w:t xml:space="preserve">归档</w:t>
      </w:r>
      <w:r>
        <w:rPr>
          <w:rFonts w:hint="eastAsia" w:ascii="宋体" w:hAnsi="宋体" w:eastAsia="宋体" w:cs="Times New Roman"/>
          <w:szCs w:val="21"/>
        </w:rPr>
        <w:t xml:space="preserve">、质量检查</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工作内容说明：</w:t>
      </w:r>
      <w:r>
        <w:rPr>
          <w:rFonts w:ascii="宋体" w:hAnsi="宋体" w:eastAsia="宋体" w:cs="Times New Roman"/>
          <w:szCs w:val="21"/>
        </w:rPr>
        <w:t xml:space="preserve">记录仪器状态、整理测试报告、准备验收文件。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.4.4人员保障措施</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持证上岗：所有</w:t>
      </w:r>
      <w:r>
        <w:rPr>
          <w:rFonts w:hint="eastAsia" w:ascii="宋体" w:hAnsi="宋体" w:eastAsia="宋体" w:cs="Times New Roman"/>
          <w:szCs w:val="21"/>
        </w:rPr>
        <w:t xml:space="preserve">人员必须是本单位的正式职工，所有</w:t>
      </w:r>
      <w:r>
        <w:rPr>
          <w:rFonts w:ascii="宋体" w:hAnsi="宋体" w:eastAsia="宋体" w:cs="Times New Roman"/>
          <w:szCs w:val="21"/>
        </w:rPr>
        <w:t xml:space="preserve">技术人员、安全员、电工等必须持证上岗，需提供证书扫描件及近3个月</w:t>
      </w:r>
      <w:r>
        <w:rPr>
          <w:rFonts w:hint="eastAsia" w:ascii="宋体" w:hAnsi="宋体" w:eastAsia="宋体" w:cs="Times New Roman"/>
          <w:szCs w:val="21"/>
        </w:rPr>
        <w:t xml:space="preserve">任意1个月</w:t>
      </w:r>
      <w:r>
        <w:rPr>
          <w:rFonts w:ascii="宋体" w:hAnsi="宋体" w:eastAsia="宋体" w:cs="Times New Roman"/>
          <w:szCs w:val="21"/>
        </w:rPr>
        <w:t xml:space="preserve">社保缴纳证明</w:t>
      </w:r>
      <w:r>
        <w:rPr>
          <w:rFonts w:hint="eastAsia" w:ascii="宋体" w:hAnsi="宋体" w:eastAsia="宋体" w:cs="Times New Roman"/>
          <w:szCs w:val="21"/>
        </w:rPr>
        <w:t xml:space="preserve">，</w:t>
      </w:r>
      <w:r>
        <w:rPr>
          <w:rFonts w:ascii="宋体" w:hAnsi="宋体" w:eastAsia="宋体" w:cs="Times New Roman"/>
          <w:szCs w:val="21"/>
        </w:rPr>
        <w:t xml:space="preserve">并在投标文件中提供人员名单、职责说明、资质证书复印件、社保缴纳证明等支撑材料。</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w:t>
      </w:r>
      <w:r>
        <w:rPr>
          <w:rFonts w:ascii="宋体" w:hAnsi="宋体" w:eastAsia="宋体" w:cs="Times New Roman"/>
          <w:szCs w:val="21"/>
        </w:rPr>
        <w:t xml:space="preserve">培训计划：投标人应提供针对本项目的专项培训计划，包括设备特性、安全规范、操作流程等。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替补机制：明确关键岗位（如项目经理、技术负责人）的替补人员安排，确保人员缺位时项目不受影响。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w:t>
      </w:r>
      <w:r>
        <w:rPr>
          <w:rFonts w:ascii="宋体" w:hAnsi="宋体" w:eastAsia="宋体" w:cs="Times New Roman"/>
          <w:szCs w:val="21"/>
        </w:rPr>
        <w:t xml:space="preserve">通讯录与值班表：提供项目期间全员通讯录及值班安排表，确保24小时响应。</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bCs/>
          <w:szCs w:val="21"/>
        </w:rPr>
        <w:t xml:space="preserve">5、</w:t>
      </w:r>
      <w:r>
        <w:rPr>
          <w:rFonts w:ascii="宋体" w:hAnsi="宋体" w:eastAsia="宋体" w:cs="Times New Roman"/>
          <w:bCs/>
          <w:szCs w:val="21"/>
        </w:rPr>
        <w:t xml:space="preserve">健康与保险</w:t>
      </w:r>
      <w:r>
        <w:rPr>
          <w:rFonts w:ascii="宋体" w:hAnsi="宋体" w:eastAsia="宋体" w:cs="Times New Roman"/>
          <w:szCs w:val="21"/>
        </w:rPr>
        <w:t xml:space="preserve">：所有参与人员须身体健康，投标人须为其购买意外伤害保险，并提供保险凭证。</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.5</w:t>
      </w:r>
      <w:r>
        <w:rPr>
          <w:rFonts w:hint="eastAsia" w:ascii="宋体" w:hAnsi="宋体" w:eastAsia="宋体" w:cs="Times New Roman"/>
          <w:szCs w:val="21"/>
        </w:rPr>
        <w:t xml:space="preserve">投入设备、车辆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投标人应根据本项目搬迁设备数量多、种类复杂、精密仪器占比高的特点，结合现场踏勘情况，制定科学、合理、详尽的投入设备、车辆方案。方案内容应至少包括</w:t>
      </w:r>
      <w:r>
        <w:rPr>
          <w:rFonts w:hint="eastAsia" w:ascii="宋体" w:hAnsi="宋体" w:eastAsia="宋体" w:cs="宋体"/>
          <w:color w:val="000000"/>
          <w:szCs w:val="21"/>
        </w:rPr>
        <w:t xml:space="preserve">车辆、机械、工具配置及保证措施等</w:t>
      </w:r>
      <w:r>
        <w:rPr>
          <w:rFonts w:ascii="宋体" w:hAnsi="宋体" w:eastAsia="宋体" w:cs="Times New Roman"/>
          <w:szCs w:val="21"/>
        </w:rPr>
        <w:t xml:space="preserve">方面：</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.5.1车辆配置及保障措施</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车辆类型与数量配置</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封闭厢式货车（防雨、防尘、防震）：</w:t>
      </w:r>
      <w:r>
        <w:rPr>
          <w:rFonts w:hint="eastAsia" w:ascii="宋体" w:hAnsi="宋体" w:eastAsia="宋体" w:cs="Times New Roman"/>
          <w:szCs w:val="21"/>
        </w:rPr>
        <w:t xml:space="preserve">至少</w:t>
      </w:r>
      <w:r>
        <w:rPr>
          <w:rFonts w:ascii="宋体" w:hAnsi="宋体" w:eastAsia="宋体" w:cs="Times New Roman"/>
          <w:szCs w:val="21"/>
        </w:rPr>
        <w:t xml:space="preserve">3 辆，单辆载重不低于5 吨，车厢容积不小于15m³；</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小型货车或面包车：</w:t>
      </w:r>
      <w:r>
        <w:rPr>
          <w:rFonts w:hint="eastAsia" w:ascii="宋体" w:hAnsi="宋体" w:eastAsia="宋体" w:cs="Times New Roman"/>
          <w:szCs w:val="21"/>
        </w:rPr>
        <w:t xml:space="preserve">至少</w:t>
      </w:r>
      <w:r>
        <w:rPr>
          <w:rFonts w:ascii="宋体" w:hAnsi="宋体" w:eastAsia="宋体" w:cs="Times New Roman"/>
          <w:szCs w:val="21"/>
        </w:rPr>
        <w:t xml:space="preserve">2 辆，用于小件、急件运输；</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气瓶专用运输车：配备固定支架与防爆装置，用于10个40L气瓶的安全运输；</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冷链运输车：</w:t>
      </w:r>
      <w:r>
        <w:rPr>
          <w:rFonts w:hint="eastAsia" w:ascii="宋体" w:hAnsi="宋体" w:eastAsia="宋体" w:cs="Times New Roman"/>
          <w:szCs w:val="21"/>
        </w:rPr>
        <w:t xml:space="preserve">至少</w:t>
      </w:r>
      <w:r>
        <w:rPr>
          <w:rFonts w:ascii="宋体" w:hAnsi="宋体" w:eastAsia="宋体" w:cs="Times New Roman"/>
          <w:szCs w:val="21"/>
        </w:rPr>
        <w:t xml:space="preserve">1 辆，用于11 台冰柜及需低温保存的试剂耗材运输，车厢温度控制范围2</w:t>
      </w:r>
      <w:r>
        <w:rPr>
          <w:rFonts w:hint="eastAsia" w:ascii="宋体" w:hAnsi="宋体" w:eastAsia="宋体" w:cs="Times New Roman"/>
          <w:szCs w:val="21"/>
        </w:rPr>
        <w:t xml:space="preserve">℃</w:t>
      </w:r>
      <w:r>
        <w:rPr>
          <w:rFonts w:ascii="宋体" w:hAnsi="宋体" w:eastAsia="宋体" w:cs="Times New Roman"/>
          <w:szCs w:val="21"/>
        </w:rPr>
        <w:t xml:space="preserve">~8</w:t>
      </w:r>
      <w:r>
        <w:rPr>
          <w:rFonts w:hint="eastAsia" w:ascii="宋体" w:hAnsi="宋体" w:eastAsia="宋体" w:cs="Times New Roman"/>
          <w:szCs w:val="21"/>
        </w:rPr>
        <w:t xml:space="preserve">℃</w:t>
      </w:r>
      <w:r>
        <w:rPr>
          <w:rFonts w:ascii="宋体" w:hAnsi="宋体" w:eastAsia="宋体" w:cs="Times New Roman"/>
          <w:szCs w:val="21"/>
        </w:rPr>
        <w:t xml:space="preserve">；</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所有车辆须提供有效的《道路运输证》</w:t>
      </w:r>
      <w:r>
        <w:rPr>
          <w:rFonts w:hint="eastAsia" w:ascii="宋体" w:hAnsi="宋体" w:eastAsia="宋体" w:cs="Times New Roman"/>
          <w:szCs w:val="21"/>
        </w:rPr>
        <w:t xml:space="preserve">、</w:t>
      </w:r>
      <w:r>
        <w:rPr>
          <w:rFonts w:ascii="宋体" w:hAnsi="宋体" w:eastAsia="宋体" w:cs="Times New Roman"/>
          <w:szCs w:val="21"/>
        </w:rPr>
        <w:t xml:space="preserve">《车辆行驶证》</w:t>
      </w:r>
      <w:r>
        <w:rPr>
          <w:rFonts w:hint="eastAsia" w:ascii="宋体" w:hAnsi="宋体" w:eastAsia="宋体" w:cs="Times New Roman"/>
          <w:szCs w:val="21"/>
        </w:rPr>
        <w:t xml:space="preserve">、</w:t>
      </w:r>
      <w:r>
        <w:rPr>
          <w:rFonts w:ascii="宋体" w:hAnsi="宋体" w:eastAsia="宋体" w:cs="Times New Roman"/>
          <w:szCs w:val="21"/>
        </w:rPr>
        <w:t xml:space="preserve">《车辆保险单》扫描件。</w:t>
      </w:r>
      <w:r/>
    </w:p>
    <w:p>
      <w:pPr>
        <w:ind w:firstLine="420"/>
        <w:spacing w:after="0" w:line="400" w:lineRule="exact"/>
        <w:tabs>
          <w:tab w:val="num" w:pos="720" w:leader="none"/>
        </w:tabs>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车辆技术状态与安全保障</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所有车辆须在检验有效期内，无重大事故记录；</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配备GPS定位系统，实时监控车辆位置、速度、行驶状态；</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车辆内部应配备灭火器、防滑垫、绑带、缓冲材料、防雨布 等安全设施；</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每辆车配备至少1名专职司机，具备5年以上驾龄，危险品运输车辆司机须持有危险品运输从业资格证。</w:t>
      </w:r>
      <w:r/>
    </w:p>
    <w:p>
      <w:pPr>
        <w:ind w:firstLine="420"/>
        <w:spacing w:after="0" w:line="400" w:lineRule="exact"/>
        <w:tabs>
          <w:tab w:val="num" w:pos="720" w:leader="none"/>
        </w:tabs>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w:t>
      </w:r>
      <w:r>
        <w:rPr>
          <w:rFonts w:ascii="宋体" w:hAnsi="宋体" w:eastAsia="宋体" w:cs="Times New Roman"/>
          <w:szCs w:val="21"/>
        </w:rPr>
        <w:t xml:space="preserve">运输路线与时间安排</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制定详细的运输路线图，避开拥堵路段，确保运输效率；</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分阶段、分批次运输，合理安排发车时间，避免高峰时段；</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每辆车配备行车日志，记录发车时间、到达时间、途中异常情况等。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.5.2</w:t>
      </w:r>
      <w:r>
        <w:rPr>
          <w:rFonts w:ascii="宋体" w:hAnsi="宋体" w:eastAsia="宋体" w:cs="Times New Roman"/>
          <w:szCs w:val="21"/>
        </w:rPr>
        <w:t xml:space="preserve">机械设备与工具配置</w:t>
      </w:r>
      <w:r/>
    </w:p>
    <w:p>
      <w:pPr>
        <w:ind w:firstLine="420"/>
        <w:spacing w:after="0" w:line="400" w:lineRule="exact"/>
        <w:tabs>
          <w:tab w:val="num" w:pos="72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搬运与起重设备</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液压叉车：</w:t>
      </w:r>
      <w:r>
        <w:rPr>
          <w:rFonts w:hint="eastAsia" w:ascii="宋体" w:hAnsi="宋体" w:eastAsia="宋体" w:cs="Times New Roman"/>
          <w:szCs w:val="21"/>
        </w:rPr>
        <w:t xml:space="preserve">至少</w:t>
      </w:r>
      <w:r>
        <w:rPr>
          <w:rFonts w:ascii="宋体" w:hAnsi="宋体" w:eastAsia="宋体" w:cs="Times New Roman"/>
          <w:szCs w:val="21"/>
        </w:rPr>
        <w:t xml:space="preserve">2 台，承重不低于2 吨；</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手推车（平板/楼梯两用）：不少于5 台；</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起重机或吊装设备（如必要）：用于大型仪器上下楼作业；</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电动升降平台：</w:t>
      </w:r>
      <w:r>
        <w:rPr>
          <w:rFonts w:hint="eastAsia" w:ascii="宋体" w:hAnsi="宋体" w:eastAsia="宋体" w:cs="Times New Roman"/>
          <w:szCs w:val="21"/>
        </w:rPr>
        <w:t xml:space="preserve">至少</w:t>
      </w:r>
      <w:r>
        <w:rPr>
          <w:rFonts w:ascii="宋体" w:hAnsi="宋体" w:eastAsia="宋体" w:cs="Times New Roman"/>
          <w:szCs w:val="21"/>
        </w:rPr>
        <w:t xml:space="preserve">1 台，用于高层搬运作业。</w:t>
      </w:r>
      <w:r/>
    </w:p>
    <w:p>
      <w:pPr>
        <w:ind w:firstLine="420"/>
        <w:spacing w:after="0" w:line="400" w:lineRule="exact"/>
        <w:tabs>
          <w:tab w:val="num" w:pos="720" w:leader="none"/>
        </w:tabs>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包装与防护工具</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定制木箱/防震箱：用于 A类精密仪器（如</w:t>
      </w:r>
      <w:r>
        <w:rPr>
          <w:rFonts w:ascii="宋体" w:hAnsi="宋体" w:eastAsia="宋体" w:cs="Times New Roman"/>
          <w:szCs w:val="21"/>
        </w:rPr>
        <w:t xml:space="preserve">液质联用</w:t>
      </w:r>
      <w:r>
        <w:rPr>
          <w:rFonts w:ascii="宋体" w:hAnsi="宋体" w:eastAsia="宋体" w:cs="Times New Roman"/>
          <w:szCs w:val="21"/>
        </w:rPr>
        <w:t xml:space="preserve">仪、气质联用仪等）；</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气泡膜、珍珠棉、防静电包装材料：用于仪器表面防护；</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真空包装机：</w:t>
      </w:r>
      <w:r>
        <w:rPr>
          <w:rFonts w:ascii="宋体" w:hAnsi="宋体" w:eastAsia="宋体" w:cs="Times New Roman"/>
          <w:szCs w:val="21"/>
        </w:rPr>
        <w:t xml:space="preserve">用于易潮设备</w:t>
      </w:r>
      <w:r>
        <w:rPr>
          <w:rFonts w:ascii="宋体" w:hAnsi="宋体" w:eastAsia="宋体" w:cs="Times New Roman"/>
          <w:szCs w:val="21"/>
        </w:rPr>
        <w:t xml:space="preserve">；</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标签打印机与防水标签：用于标识仪器名称、编号、位置、注意事项等；</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每台仪器配备震动、倾斜、温湿度记录仪，全程可追溯。</w:t>
      </w:r>
      <w:r/>
    </w:p>
    <w:p>
      <w:pPr>
        <w:ind w:firstLine="420"/>
        <w:spacing w:after="0" w:line="400" w:lineRule="exact"/>
        <w:tabs>
          <w:tab w:val="num" w:pos="72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检测与调试工具</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万用表、水平仪、激光测距仪等；</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专用调试工具包（如安捷伦、SCIEX等原厂工具）；</w:t>
      </w:r>
      <w:r/>
    </w:p>
    <w:p>
      <w:pPr>
        <w:ind w:firstLine="420"/>
        <w:spacing w:after="0" w:line="400" w:lineRule="exact"/>
        <w:tabs>
          <w:tab w:val="num" w:pos="1440" w:leader="none"/>
        </w:tabs>
        <w:rPr>
          <w:rFonts w:hint="eastAsia" w:ascii="宋体" w:hAnsi="宋体" w:eastAsia="宋体" w:cs="Times New Roman"/>
          <w:szCs w:val="21"/>
        </w:rPr>
      </w:pPr>
      <w:r>
        <w:rPr>
          <w:rFonts w:ascii="宋体" w:hAnsi="宋体" w:eastAsia="宋体" w:cs="Times New Roman"/>
          <w:szCs w:val="21"/>
        </w:rPr>
        <w:t xml:space="preserve">备用电源（UPS）及稳压器，用于现场临时供电。</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.5.3保障措施</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车辆与设备维护保障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提供车辆与设备维护记录，确保其在最佳工作状态；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设立应急维修小组，配备常用配件与维修工具；</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与本地维修单位签订应急服务协议，确保故障及时处理。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人员操作与培训保障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所有操作人员须持证上岗（如叉车证、起重机械操作证等）；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开展专项培训，包括设备使用、安全操作、应急处理等；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每台设备指定专人负责操作与维护。</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应急预案与风险防控</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制定车辆故障、交通事故、天气突变等突发情况的应急处理流程；</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配备备用车辆，确保运输不中断；</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所有车辆与设备投保，保险范围覆盖运输全程。</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w:t>
      </w:r>
      <w:r>
        <w:rPr>
          <w:rFonts w:ascii="宋体" w:hAnsi="宋体" w:eastAsia="宋体" w:cs="Times New Roman"/>
          <w:szCs w:val="21"/>
        </w:rPr>
        <w:t xml:space="preserve">配套文档与管理措施</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提供《车辆与设备配置清单》，列明型号、数量、状态、责任人；</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制定《车辆使用日志》《设备检查记录表》，实现全过程可追溯；</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提交车辆与设备现场布置图，确保装卸区、暂存区设置合理。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.6</w:t>
      </w:r>
      <w:r>
        <w:rPr>
          <w:rFonts w:hint="eastAsia" w:ascii="宋体" w:hAnsi="宋体" w:eastAsia="宋体" w:cs="Times New Roman"/>
          <w:szCs w:val="21"/>
        </w:rPr>
        <w:t xml:space="preserve">应急预案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投标人须针对本项目可能发生的各类突发情况，制定全面、科学、可操作的应急预案，确保在突发情况下能够迅速响应、有效处置，最大限度降低对人员、设备、数据及环境的影响。应急预案应至少包括</w:t>
      </w:r>
      <w:r>
        <w:rPr>
          <w:rFonts w:hint="eastAsia" w:ascii="宋体" w:hAnsi="宋体" w:cs="宋体"/>
          <w:sz w:val="22"/>
          <w:szCs w:val="22"/>
        </w:rPr>
        <w:t xml:space="preserve">可能发生的恶劣天气、车辆事故、</w:t>
      </w:r>
      <w:r>
        <w:rPr>
          <w:rFonts w:ascii="宋体" w:hAnsi="宋体" w:cs="宋体"/>
          <w:sz w:val="22"/>
          <w:szCs w:val="22"/>
        </w:rPr>
        <w:t xml:space="preserve">设备挪错位置或丢失</w:t>
      </w:r>
      <w:r>
        <w:rPr>
          <w:rFonts w:hint="eastAsia" w:ascii="宋体" w:hAnsi="宋体" w:cs="宋体"/>
          <w:sz w:val="22"/>
          <w:szCs w:val="22"/>
        </w:rPr>
        <w:t xml:space="preserve">、</w:t>
      </w:r>
      <w:r>
        <w:rPr>
          <w:rFonts w:ascii="宋体" w:hAnsi="宋体" w:cs="宋体"/>
          <w:sz w:val="22"/>
          <w:szCs w:val="22"/>
        </w:rPr>
        <w:t xml:space="preserve">设备损坏或性能异常</w:t>
      </w:r>
      <w:r>
        <w:rPr>
          <w:rFonts w:hint="eastAsia" w:ascii="宋体" w:hAnsi="宋体" w:cs="宋体"/>
          <w:sz w:val="22"/>
          <w:szCs w:val="22"/>
        </w:rPr>
        <w:t xml:space="preserve">、</w:t>
      </w:r>
      <w:r>
        <w:rPr>
          <w:rFonts w:ascii="宋体" w:hAnsi="宋体" w:cs="宋体"/>
          <w:sz w:val="22"/>
          <w:szCs w:val="22"/>
        </w:rPr>
        <w:t xml:space="preserve">危化品泄漏</w:t>
      </w:r>
      <w:r>
        <w:rPr>
          <w:rFonts w:hint="eastAsia" w:ascii="宋体" w:hAnsi="宋体" w:cs="宋体"/>
          <w:sz w:val="22"/>
          <w:szCs w:val="22"/>
        </w:rPr>
        <w:t xml:space="preserve">、</w:t>
      </w:r>
      <w:r>
        <w:rPr>
          <w:rFonts w:ascii="宋体" w:hAnsi="宋体" w:cs="宋体"/>
          <w:sz w:val="22"/>
          <w:szCs w:val="22"/>
        </w:rPr>
        <w:t xml:space="preserve">人员伤害</w:t>
      </w:r>
      <w:r>
        <w:rPr>
          <w:rFonts w:hint="eastAsia" w:ascii="宋体" w:hAnsi="宋体" w:cs="宋体"/>
          <w:sz w:val="22"/>
          <w:szCs w:val="22"/>
        </w:rPr>
        <w:t xml:space="preserve">、</w:t>
      </w:r>
      <w:r>
        <w:rPr>
          <w:rFonts w:ascii="宋体" w:hAnsi="宋体" w:cs="宋体"/>
          <w:sz w:val="22"/>
          <w:szCs w:val="22"/>
        </w:rPr>
        <w:t xml:space="preserve">火灾或电气事故</w:t>
      </w:r>
      <w:r>
        <w:rPr>
          <w:rFonts w:hint="eastAsia" w:ascii="宋体" w:hAnsi="宋体" w:cs="宋体"/>
          <w:sz w:val="22"/>
          <w:szCs w:val="22"/>
        </w:rPr>
        <w:t xml:space="preserve">、</w:t>
      </w:r>
      <w:r>
        <w:rPr>
          <w:rFonts w:ascii="宋体" w:hAnsi="宋体" w:cs="宋体"/>
          <w:sz w:val="22"/>
          <w:szCs w:val="22"/>
        </w:rPr>
        <w:t xml:space="preserve">数据丢失或泄露</w:t>
      </w:r>
      <w:r>
        <w:rPr>
          <w:rFonts w:hint="eastAsia" w:ascii="宋体" w:hAnsi="宋体" w:cs="宋体"/>
          <w:sz w:val="22"/>
          <w:szCs w:val="22"/>
        </w:rPr>
        <w:t xml:space="preserve">等突发事故类型分析、应急响应机制、应急安全保障措施</w:t>
      </w:r>
      <w:r>
        <w:rPr>
          <w:rFonts w:ascii="宋体" w:hAnsi="宋体" w:eastAsia="宋体" w:cs="Times New Roman"/>
          <w:szCs w:val="21"/>
        </w:rPr>
        <w:t xml:space="preserve">内容：</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.6.1突发事故类型分析</w:t>
      </w:r>
      <w:r/>
    </w:p>
    <w:p>
      <w:pPr>
        <w:ind w:firstLine="420"/>
        <w:spacing w:after="0"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投标人应对搬迁过程中可能发生的各类突发事故进行系统识别与评估，至少包括以下类型：</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恶劣天气</w:t>
      </w:r>
      <w:r/>
    </w:p>
    <w:p>
      <w:pPr>
        <w:ind w:firstLine="420"/>
        <w:spacing w:after="0" w:line="400" w:lineRule="exact"/>
        <w:rPr>
          <w:rFonts w:hint="eastAsia" w:ascii="宋体" w:hAnsi="宋体" w:eastAsia="宋体" w:cs="Times New Roman"/>
          <w:szCs w:val="21"/>
        </w:rPr>
      </w:pPr>
      <w:r>
        <w:rPr>
          <w:rFonts w:ascii="Segoe UI" w:hAnsi="Segoe UI" w:cs="Segoe UI"/>
          <w:color w:val="0f1115"/>
          <w:shd w:val="clear" w:color="auto" w:fill="ffffff"/>
        </w:rPr>
        <w:t xml:space="preserve">包括但不限于暴雨、大风、雷电、雾</w:t>
      </w:r>
      <w:r>
        <w:rPr>
          <w:rFonts w:ascii="Segoe UI" w:hAnsi="Segoe UI" w:cs="Segoe UI"/>
          <w:color w:val="0f1115"/>
          <w:shd w:val="clear" w:color="auto" w:fill="ffffff"/>
        </w:rPr>
        <w:t xml:space="preserve">霾</w:t>
      </w:r>
      <w:r>
        <w:rPr>
          <w:rFonts w:ascii="Segoe UI" w:hAnsi="Segoe UI" w:cs="Segoe UI"/>
          <w:color w:val="0f1115"/>
          <w:shd w:val="clear" w:color="auto" w:fill="ffffff"/>
        </w:rPr>
        <w:t xml:space="preserve">、高温等极端天气</w:t>
      </w:r>
      <w:r>
        <w:rPr>
          <w:rFonts w:ascii="宋体" w:hAnsi="宋体" w:eastAsia="宋体" w:cs="Times New Roman"/>
          <w:szCs w:val="21"/>
        </w:rPr>
        <w:t xml:space="preserve">导致运输延误、道路封闭、设备受潮、电气短路等风险。</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风速≥10m/s</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降雨量≥50mm/小时</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能见度≤50m</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ascii="Segoe UI" w:hAnsi="Segoe UI" w:cs="Segoe UI"/>
          <w:color w:val="0f1115"/>
          <w:shd w:val="clear" w:color="auto" w:fill="ffffff"/>
        </w:rPr>
        <w:t xml:space="preserve">温度</w:t>
      </w:r>
      <w:r>
        <w:rPr>
          <w:rFonts w:ascii="Segoe UI" w:hAnsi="Segoe UI" w:cs="Segoe UI"/>
          <w:color w:val="0f1115"/>
          <w:shd w:val="clear" w:color="auto" w:fill="ffffff"/>
        </w:rPr>
        <w:t xml:space="preserve">≥35</w:t>
      </w:r>
      <w:r>
        <w:rPr>
          <w:rFonts w:hint="eastAsia" w:ascii="微软雅黑" w:hAnsi="微软雅黑" w:eastAsia="微软雅黑" w:cs="微软雅黑"/>
          <w:color w:val="0f1115"/>
          <w:shd w:val="clear" w:color="auto" w:fill="ffffff"/>
        </w:rPr>
        <w:t xml:space="preserve">℃</w:t>
      </w:r>
      <w:r>
        <w:rPr>
          <w:rFonts w:ascii="Segoe UI" w:hAnsi="Segoe UI" w:cs="Segoe UI"/>
          <w:color w:val="0f1115"/>
          <w:shd w:val="clear" w:color="auto" w:fill="ffffff"/>
        </w:rPr>
        <w:t xml:space="preserve">≤0</w:t>
      </w:r>
      <w:r>
        <w:rPr>
          <w:rFonts w:hint="eastAsia" w:ascii="微软雅黑" w:hAnsi="微软雅黑" w:eastAsia="微软雅黑" w:cs="微软雅黑"/>
          <w:color w:val="0f1115"/>
          <w:shd w:val="clear" w:color="auto" w:fill="ffffff"/>
        </w:rPr>
        <w:t xml:space="preserve">℃</w:t>
      </w:r>
      <w:r>
        <w:rPr>
          <w:rFonts w:ascii="宋体" w:hAnsi="宋体" w:eastAsia="宋体" w:cs="Times New Roman"/>
          <w:szCs w:val="21"/>
        </w:rPr>
        <w:t xml:space="preserve"> 时</w:t>
      </w:r>
      <w:r>
        <w:rPr>
          <w:rFonts w:hint="eastAsia" w:ascii="宋体" w:hAnsi="宋体" w:eastAsia="宋体" w:cs="Times New Roman"/>
          <w:szCs w:val="21"/>
        </w:rPr>
        <w:t xml:space="preserve">等以上情况应</w:t>
      </w:r>
      <w:r>
        <w:rPr>
          <w:rFonts w:ascii="宋体" w:hAnsi="宋体" w:eastAsia="宋体" w:cs="Times New Roman"/>
          <w:szCs w:val="21"/>
        </w:rPr>
        <w:t xml:space="preserve">启动应急响应。</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车辆事故</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包括</w:t>
      </w:r>
      <w:r>
        <w:rPr>
          <w:rFonts w:ascii="宋体" w:hAnsi="宋体" w:eastAsia="宋体" w:cs="Times New Roman"/>
          <w:szCs w:val="21"/>
        </w:rPr>
        <w:t xml:space="preserve">运输途中发生交通事故、车辆故障、货物倾覆、设备碰撞等。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车辆故障响应时间≤30分钟；</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交通事故造成设备损坏时，启动备用车辆及设备替换机制。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设备挪错位置或丢失</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仪器设备在搬运过程中因标识不清、交接失误导致错位、遗失。</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设备错位率≤0.1%；</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遗失率为0。</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设备损坏或性能异常</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搬运过程中因震动、碰撞导致设备部件损坏、性能下降。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A类设备性能复原率100%；</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B类设备正常运行率≥98%。</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危化品泄漏</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易制毒、易制</w:t>
      </w:r>
      <w:r>
        <w:rPr>
          <w:rFonts w:ascii="宋体" w:hAnsi="宋体" w:eastAsia="宋体" w:cs="Times New Roman"/>
          <w:szCs w:val="21"/>
        </w:rPr>
        <w:t xml:space="preserve">爆</w:t>
      </w:r>
      <w:r>
        <w:rPr>
          <w:rFonts w:ascii="宋体" w:hAnsi="宋体" w:eastAsia="宋体" w:cs="Times New Roman"/>
          <w:szCs w:val="21"/>
        </w:rPr>
        <w:t xml:space="preserve">试剂在搬运过程中发生泄漏、破损。</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泄漏事故响应时间≤15分钟；</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泄漏处置完成时间≤1小时。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人员伤害</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搬运过程中发生摔伤、触电、砸伤等安全事故。</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轻伤现场处置时间≤10分钟；</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重伤送医时间≤30分钟。</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火灾或电气事故</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因电路短路、设备过热等引发火灾或电气故障。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初期火灾扑救时间≤5分钟</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电气故障排查时间≤20分钟。</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8、</w:t>
      </w:r>
      <w:bookmarkStart w:id="184" w:name="OLE_LINK144"/>
      <w:r/>
      <w:bookmarkStart w:id="185" w:name="OLE_LINK145"/>
      <w:r/>
      <w:bookmarkStart w:id="186" w:name="OLE_LINK146"/>
      <w:r>
        <w:rPr>
          <w:rFonts w:ascii="宋体" w:hAnsi="宋体" w:eastAsia="宋体" w:cs="Times New Roman"/>
          <w:szCs w:val="21"/>
        </w:rPr>
        <w:t xml:space="preserve">数据丢失或泄露</w:t>
      </w:r>
      <w:bookmarkEnd w:id="184"/>
      <w:r/>
      <w:bookmarkEnd w:id="185"/>
      <w:r/>
      <w:bookmarkEnd w:id="186"/>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仪器控制电脑、存储设备在搬迁过程中数据丢失或未授权访问。</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量化指标：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数据备份恢复时间≤2小时；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数据泄露事件为0。</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.6.2应急响应机制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应急响应分级</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一级响应：涉及人员伤亡、重大设备损坏、危化品泄漏等，立即启动最高级别应急程序。</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二级响应：设备轻微损坏、车辆故障、数据异常等，由项目经理现场指挥处理。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三级响应：轻微延误、标识不清等，由现场组长即时处理并记录。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应急响应时间</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一级响应：接报后5分钟内 启动应急小组；</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二级响应：接报后15分钟内 现场处置；</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三级响应：接报后30分钟内 处理完毕并记录。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w:t>
      </w:r>
      <w:r>
        <w:rPr>
          <w:rFonts w:ascii="宋体" w:hAnsi="宋体" w:eastAsia="宋体" w:cs="Times New Roman"/>
          <w:szCs w:val="21"/>
        </w:rPr>
        <w:t xml:space="preserve">应急通讯与报告机制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设立24小时应急热线：提供项目经理、安全员、技术负责人联系电话；</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每2小时向采购人通报应急处理进展；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突发事件发生后1小时内提交初步书面报告，24小时内提交详细处理报告。</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.6.3</w:t>
      </w:r>
      <w:r>
        <w:rPr>
          <w:rFonts w:hint="eastAsia" w:ascii="宋体" w:hAnsi="宋体" w:eastAsia="宋体" w:cs="Times New Roman"/>
          <w:szCs w:val="21"/>
        </w:rPr>
        <w:t xml:space="preserve">应</w:t>
      </w:r>
      <w:r>
        <w:rPr>
          <w:rFonts w:ascii="宋体" w:hAnsi="宋体" w:eastAsia="宋体" w:cs="Times New Roman"/>
          <w:szCs w:val="21"/>
        </w:rPr>
        <w:t xml:space="preserve">急安全保障措施</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人员安全保障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所有人员必须佩戴安全帽、反光背心、防滑鞋；</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设立现场医疗点，配备急救箱、担架、AED（自动体外除颤器）；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每车配备至少1名持证安全员。</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设备安全保障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所有A类设备配备实时震动、倾斜、温湿度监测仪；</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运输车辆配备GPS定位+视频监控系统，实时传输数据</w:t>
      </w:r>
      <w:r>
        <w:rPr>
          <w:rFonts w:ascii="宋体" w:hAnsi="宋体" w:eastAsia="宋体" w:cs="Times New Roman"/>
          <w:szCs w:val="21"/>
        </w:rPr>
        <w:t xml:space="preserve">至指挥</w:t>
      </w:r>
      <w:r>
        <w:rPr>
          <w:rFonts w:ascii="宋体" w:hAnsi="宋体" w:eastAsia="宋体" w:cs="Times New Roman"/>
          <w:szCs w:val="21"/>
        </w:rPr>
        <w:t xml:space="preserve">中心；</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备用设备及配件清单明确，确保故障设备48小时内替换到位。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w:t>
      </w:r>
      <w:r>
        <w:rPr>
          <w:rFonts w:ascii="宋体" w:hAnsi="宋体" w:eastAsia="宋体" w:cs="Times New Roman"/>
          <w:szCs w:val="21"/>
        </w:rPr>
        <w:t xml:space="preserve">危化品安全保障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使用防泄漏专用容器，</w:t>
      </w:r>
      <w:r>
        <w:rPr>
          <w:rFonts w:ascii="宋体" w:hAnsi="宋体" w:eastAsia="宋体" w:cs="Times New Roman"/>
          <w:szCs w:val="21"/>
        </w:rPr>
        <w:t xml:space="preserve">贴明显</w:t>
      </w:r>
      <w:r>
        <w:rPr>
          <w:rFonts w:ascii="宋体" w:hAnsi="宋体" w:eastAsia="宋体" w:cs="Times New Roman"/>
          <w:szCs w:val="21"/>
        </w:rPr>
        <w:t xml:space="preserve">危险标识；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每批次危化品运输配备2名持证危化品管理员；</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泄漏应急</w:t>
      </w:r>
      <w:r>
        <w:rPr>
          <w:rFonts w:ascii="宋体" w:hAnsi="宋体" w:eastAsia="宋体" w:cs="Times New Roman"/>
          <w:szCs w:val="21"/>
        </w:rPr>
        <w:t xml:space="preserve">包包括</w:t>
      </w:r>
      <w:r>
        <w:rPr>
          <w:rFonts w:ascii="宋体" w:hAnsi="宋体" w:eastAsia="宋体" w:cs="Times New Roman"/>
          <w:szCs w:val="21"/>
        </w:rPr>
        <w:t xml:space="preserve">吸附棉、中和剂、防毒面具、防护服等。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数据安全保障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所有带存储设备在搬迁前进行全盘备份，备份数据加密存储；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数据设备由专人双人押运，全程视频监控；</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搬迁后立即进行数据恢复验证，确保完整性。</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环境安全保障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设立临时围挡、警示标志，防止非授权人员进入作业区；</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配备灭火器、消防沙、应急照明；</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废弃物分类存放，交由有资质单位处理，并提供处理证明。</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应急资源准备</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应急车辆与设备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备用运输车辆：不少于1辆，随时待命；</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应急抢险车：配备发电机、抽水泵、照明设备；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吊装设备、液压叉车等重型机械备用清单。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应急物资清单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急救药品、防护用品、应急食品、饮用水；</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防水布、防震材料、备用包装箱；</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通讯设备（对讲机、卫星电话）、照明设备、警示标志。</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应急人员组织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成立应急指挥小组，包括项目经理、技术负责人、安全员、医疗员；</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每批次搬迁配备 不少于2名应急抢险人员；</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与本地医院、消防队、交警部门建立应急联动机制。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应急演练与培训</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演练计划</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搬迁前组织至少1次全流程应急演练，包括车辆事故、设备泄漏、人员伤害等场景；</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每批次搬迁前进行现场应急交底，明确各岗位职责。</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培训内容</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应急预案流程、安全操作规程、急救知识、危化品处理；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所有参与人员必须通过应急知识考核，合格后方可上岗。</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文件与记录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应急预案文档</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提供《应急预案全文》</w:t>
      </w:r>
      <w:r>
        <w:rPr>
          <w:rFonts w:hint="eastAsia" w:ascii="宋体" w:hAnsi="宋体" w:eastAsia="宋体" w:cs="Times New Roman"/>
          <w:szCs w:val="21"/>
        </w:rPr>
        <w:t xml:space="preserve">、</w:t>
      </w:r>
      <w:r>
        <w:rPr>
          <w:rFonts w:ascii="宋体" w:hAnsi="宋体" w:eastAsia="宋体" w:cs="Times New Roman"/>
          <w:szCs w:val="21"/>
        </w:rPr>
        <w:t xml:space="preserve">《应急物资清单》</w:t>
      </w:r>
      <w:r>
        <w:rPr>
          <w:rFonts w:hint="eastAsia" w:ascii="宋体" w:hAnsi="宋体" w:eastAsia="宋体" w:cs="Times New Roman"/>
          <w:szCs w:val="21"/>
        </w:rPr>
        <w:t xml:space="preserve">、</w:t>
      </w:r>
      <w:r>
        <w:rPr>
          <w:rFonts w:ascii="宋体" w:hAnsi="宋体" w:eastAsia="宋体" w:cs="Times New Roman"/>
          <w:szCs w:val="21"/>
        </w:rPr>
        <w:t xml:space="preserve">《应急人员联络表》；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提供《应急演练记录》</w:t>
      </w:r>
      <w:r>
        <w:rPr>
          <w:rFonts w:hint="eastAsia" w:ascii="宋体" w:hAnsi="宋体" w:eastAsia="宋体" w:cs="Times New Roman"/>
          <w:szCs w:val="21"/>
        </w:rPr>
        <w:t xml:space="preserve">、</w:t>
      </w:r>
      <w:r>
        <w:rPr>
          <w:rFonts w:ascii="宋体" w:hAnsi="宋体" w:eastAsia="宋体" w:cs="Times New Roman"/>
          <w:szCs w:val="21"/>
        </w:rPr>
        <w:t xml:space="preserve">《突发事件报告模板》。</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过程记录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所有应急事件必须记录在《应急事件处理日志》中；</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事件处理完毕后3日内提交《应急事件总结报告》。</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.7</w:t>
      </w:r>
      <w:r>
        <w:rPr>
          <w:rFonts w:hint="eastAsia" w:ascii="宋体" w:hAnsi="宋体" w:eastAsia="宋体" w:cs="Times New Roman"/>
          <w:szCs w:val="21"/>
        </w:rPr>
        <w:t xml:space="preserve">售后服务方案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投标人须针对本项目制定全面、科学、可行、量化的售后服务方案，确保搬迁后仪器设备的稳定运行及采购人的长期使用需求。方案内容应至少包括</w:t>
      </w:r>
      <w:r>
        <w:rPr>
          <w:rFonts w:ascii="宋体" w:hAnsi="宋体" w:eastAsia="宋体" w:cs="宋体"/>
          <w:color w:val="000000"/>
          <w:szCs w:val="21"/>
        </w:rPr>
        <w:t xml:space="preserve">售后服务电话和响应时间、现场服务支持能力、培训方案、售后巡检、质量保证期限及范围</w:t>
      </w:r>
      <w:r>
        <w:rPr>
          <w:rFonts w:hint="eastAsia" w:ascii="宋体" w:hAnsi="宋体" w:eastAsia="宋体" w:cs="宋体"/>
          <w:color w:val="000000"/>
          <w:szCs w:val="21"/>
        </w:rPr>
        <w:t xml:space="preserve">等</w:t>
      </w:r>
      <w:r>
        <w:rPr>
          <w:rFonts w:ascii="宋体" w:hAnsi="宋体" w:eastAsia="宋体" w:cs="Times New Roman"/>
          <w:szCs w:val="21"/>
        </w:rPr>
        <w:t xml:space="preserve">方面，且各项承诺须在投标文件中以书面形式明确，并作为合同附件具备法律效力</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.7.1售后服务电话和响应时间</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w:t>
      </w:r>
      <w:r>
        <w:rPr>
          <w:rFonts w:hint="eastAsia" w:ascii="宋体" w:hAnsi="宋体" w:eastAsia="宋体" w:cs="Times New Roman"/>
          <w:szCs w:val="21"/>
        </w:rPr>
        <w:t xml:space="preserve">设立</w:t>
      </w:r>
      <w:r>
        <w:rPr>
          <w:rFonts w:ascii="宋体" w:hAnsi="宋体" w:eastAsia="宋体" w:cs="Times New Roman"/>
          <w:szCs w:val="21"/>
        </w:rPr>
        <w:t xml:space="preserve">售后服务专线</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投标人须</w:t>
      </w:r>
      <w:r>
        <w:rPr>
          <w:rFonts w:ascii="宋体" w:hAnsi="宋体" w:eastAsia="宋体" w:cs="Times New Roman"/>
          <w:szCs w:val="21"/>
        </w:rPr>
        <w:t xml:space="preserve">设立本项目专属售后服务热线电话，提供至少1个固定电话及2个移动电话，确保7×24小时全天候响应，包括法定节假日。</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提供专职售后服务经理姓名、职务及联系方式，确保专人对接、责任到人。</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响应时间承诺</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电话响应：接到采购人故障报修或服务需求后，≤2小时内通过电话、远程视频等方式进行初步诊断与指导。</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现场响应：</w:t>
      </w:r>
      <w:r>
        <w:rPr>
          <w:rFonts w:ascii="宋体" w:hAnsi="宋体" w:eastAsia="宋体" w:cs="Times New Roman"/>
          <w:szCs w:val="21"/>
        </w:rPr>
        <w:t xml:space="preserve">若电话</w:t>
      </w:r>
      <w:r>
        <w:rPr>
          <w:rFonts w:ascii="宋体" w:hAnsi="宋体" w:eastAsia="宋体" w:cs="Times New Roman"/>
          <w:szCs w:val="21"/>
        </w:rPr>
        <w:t xml:space="preserve">无法解决，≤24小时内派遣专业工程师抵达现场进行处理。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紧急事件（如危化品泄漏、设备严重故障等）：≤4小时内抵达现场并启动应急处理流程。</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.7.2现场服务支持能力</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技术人员配置</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为本项目配备不少于3名具备原厂或行业认证资质的专职售后服务工程师，其中至少1名具备液质、气质类精密仪器维修资质。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工程师信息（姓名、资质证书编号、联系方式）须在投标文件中列明，并提供近3个月</w:t>
      </w:r>
      <w:r>
        <w:rPr>
          <w:rFonts w:hint="eastAsia" w:ascii="宋体" w:hAnsi="宋体" w:eastAsia="宋体" w:cs="Times New Roman"/>
          <w:szCs w:val="21"/>
        </w:rPr>
        <w:t xml:space="preserve">中任意1个月</w:t>
      </w:r>
      <w:r>
        <w:rPr>
          <w:rFonts w:ascii="宋体" w:hAnsi="宋体" w:eastAsia="宋体" w:cs="Times New Roman"/>
          <w:szCs w:val="21"/>
        </w:rPr>
        <w:t xml:space="preserve">社保缴纳证明。</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w:t>
      </w:r>
      <w:r>
        <w:rPr>
          <w:rFonts w:ascii="宋体" w:hAnsi="宋体" w:eastAsia="宋体" w:cs="Times New Roman"/>
          <w:szCs w:val="21"/>
        </w:rPr>
        <w:t xml:space="preserve">备品备件保障</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设立</w:t>
      </w:r>
      <w:r>
        <w:rPr>
          <w:rFonts w:hint="eastAsia" w:ascii="宋体" w:hAnsi="宋体" w:eastAsia="宋体" w:cs="Times New Roman"/>
          <w:szCs w:val="21"/>
        </w:rPr>
        <w:t xml:space="preserve">专门</w:t>
      </w:r>
      <w:r>
        <w:rPr>
          <w:rFonts w:ascii="宋体" w:hAnsi="宋体" w:eastAsia="宋体" w:cs="Times New Roman"/>
          <w:szCs w:val="21"/>
        </w:rPr>
        <w:t xml:space="preserve">备件库，储备常用备件及耗材（包括但不限于液相泵密封圈、气相进</w:t>
      </w:r>
      <w:r>
        <w:rPr>
          <w:rFonts w:ascii="宋体" w:hAnsi="宋体" w:eastAsia="宋体" w:cs="Times New Roman"/>
          <w:szCs w:val="21"/>
        </w:rPr>
        <w:t xml:space="preserve">样口隔垫</w:t>
      </w:r>
      <w:r>
        <w:rPr>
          <w:rFonts w:ascii="宋体" w:hAnsi="宋体" w:eastAsia="宋体" w:cs="Times New Roman"/>
          <w:szCs w:val="21"/>
        </w:rPr>
        <w:t xml:space="preserve">、质谱离子源组件等），确保90%以上常用备件可在24小时内调配到位。</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针对A类设备（如</w:t>
      </w:r>
      <w:r>
        <w:rPr>
          <w:rFonts w:ascii="宋体" w:hAnsi="宋体" w:eastAsia="宋体" w:cs="Times New Roman"/>
          <w:szCs w:val="21"/>
        </w:rPr>
        <w:t xml:space="preserve">液质联用</w:t>
      </w:r>
      <w:r>
        <w:rPr>
          <w:rFonts w:ascii="宋体" w:hAnsi="宋体" w:eastAsia="宋体" w:cs="Times New Roman"/>
          <w:szCs w:val="21"/>
        </w:rPr>
        <w:t xml:space="preserve">仪、气质联用仪等），提供核心部件应急替换保障（如真空泵、检测器等），替换周期不超过5个工作日。</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服务车辆与工具</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配备专用售后服务车辆1台，车辆信息（车牌号、车型）须在投标文件中列明，确保快速响应现场需求。</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随车配备齐全的检测与维修工具（如万用表、示波器、真空检漏仪、专用扳手套装等）。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.7.3培训方案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培训对象与内容</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针对采购</w:t>
      </w:r>
      <w:r>
        <w:rPr>
          <w:rFonts w:ascii="宋体" w:hAnsi="宋体" w:eastAsia="宋体" w:cs="Times New Roman"/>
          <w:szCs w:val="21"/>
        </w:rPr>
        <w:t xml:space="preserve">人设备</w:t>
      </w:r>
      <w:r>
        <w:rPr>
          <w:rFonts w:ascii="宋体" w:hAnsi="宋体" w:eastAsia="宋体" w:cs="Times New Roman"/>
          <w:szCs w:val="21"/>
        </w:rPr>
        <w:t xml:space="preserve">操作人员、管理人员分别制定培训计划，内容</w:t>
      </w:r>
      <w:r>
        <w:rPr>
          <w:rFonts w:hint="eastAsia" w:ascii="宋体" w:hAnsi="宋体" w:eastAsia="宋体" w:cs="Times New Roman"/>
          <w:szCs w:val="21"/>
        </w:rPr>
        <w:t xml:space="preserve">至少</w:t>
      </w:r>
      <w:r>
        <w:rPr>
          <w:rFonts w:ascii="宋体" w:hAnsi="宋体" w:eastAsia="宋体" w:cs="Times New Roman"/>
          <w:szCs w:val="21"/>
        </w:rPr>
        <w:t xml:space="preserve">包括：</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设备基础操作与日常维护（如开关机流程、日常校准、常见报警处理）；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高级应用与故障排查（如方法开发、数据备份、性能验证）；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安全与应急处理（如危化品使用规范、泄漏应急流程）。</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培训形式与频次</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现场培训：设备搬迁调试完成后，每台A类设备提供不少于2次现场操作培训，每次不少于4学时。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集中培训：每半年组织1次集中培训，邀请原厂或行业专家授课。</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培训资料：提供中文版操作手册、视频教程、故障代码速查表等电子及纸质资料。</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培训效果评估</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每次培训后组织书面或实操考核，确保参训人员掌握核心操作技能，考核通过率不低于90%。</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.7.4售后巡检</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巡检频次与内容</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A类设备：每3个月进行一次全面巡检，内容包括性能测试、关键部件检查、软件升级、使用环境评估等。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B类设备：每6个月进行一次常规巡检，重点检查设备稳定性与使用记录。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巡检后7个工作日内提交《巡检报告》，内容包括设备状态、问题记录、优化建议等。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巡检标准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参照原厂设备维护标准及行业规范（如CNAS、CMA体系要求），制定《巡检作业指导书》。</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每次</w:t>
      </w:r>
      <w:r>
        <w:rPr>
          <w:rFonts w:ascii="宋体" w:hAnsi="宋体" w:eastAsia="宋体" w:cs="Times New Roman"/>
          <w:szCs w:val="21"/>
        </w:rPr>
        <w:t xml:space="preserve">巡检需</w:t>
      </w:r>
      <w:r>
        <w:rPr>
          <w:rFonts w:ascii="宋体" w:hAnsi="宋体" w:eastAsia="宋体" w:cs="Times New Roman"/>
          <w:szCs w:val="21"/>
        </w:rPr>
        <w:t xml:space="preserve">由采购人指定人员签字确认，报告归档备查。</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.7.5质量保证期限及范围</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质保期限</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基础质保期：</w:t>
      </w:r>
      <w:r>
        <w:rPr>
          <w:rFonts w:ascii="宋体" w:hAnsi="宋体" w:eastAsia="宋体" w:cs="Times New Roman"/>
          <w:szCs w:val="21"/>
        </w:rPr>
        <w:t xml:space="preserve">自项目</w:t>
      </w:r>
      <w:r>
        <w:rPr>
          <w:rFonts w:ascii="宋体" w:hAnsi="宋体" w:eastAsia="宋体" w:cs="Times New Roman"/>
          <w:szCs w:val="21"/>
        </w:rPr>
        <w:t xml:space="preserve">最终验收合格之日起，A类、B类设备提供不少于6个月的免费质保服务。</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延长质保承诺：鼓励投标人承诺延长质保期，每延长6个月将在评标中予以加分。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质保范围</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全面覆盖：包括设备性能故障、部件损坏、软件异常、搬迁过程中造成的隐性损伤等。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免费服务内容：故障诊断与维修</w:t>
      </w:r>
      <w:r>
        <w:rPr>
          <w:rFonts w:hint="eastAsia" w:ascii="宋体" w:hAnsi="宋体" w:eastAsia="宋体" w:cs="Times New Roman"/>
          <w:szCs w:val="21"/>
        </w:rPr>
        <w:t xml:space="preserve">、</w:t>
      </w:r>
      <w:r>
        <w:rPr>
          <w:rFonts w:ascii="宋体" w:hAnsi="宋体" w:eastAsia="宋体" w:cs="Times New Roman"/>
          <w:szCs w:val="21"/>
        </w:rPr>
        <w:t xml:space="preserve">备件更换（不含耗材）</w:t>
      </w:r>
      <w:r>
        <w:rPr>
          <w:rFonts w:hint="eastAsia" w:ascii="宋体" w:hAnsi="宋体" w:eastAsia="宋体" w:cs="Times New Roman"/>
          <w:szCs w:val="21"/>
        </w:rPr>
        <w:t xml:space="preserve">、</w:t>
      </w:r>
      <w:r>
        <w:rPr>
          <w:rFonts w:ascii="宋体" w:hAnsi="宋体" w:eastAsia="宋体" w:cs="Times New Roman"/>
          <w:szCs w:val="21"/>
        </w:rPr>
        <w:t xml:space="preserve">性能校准与验证</w:t>
      </w:r>
      <w:r>
        <w:rPr>
          <w:rFonts w:hint="eastAsia" w:ascii="宋体" w:hAnsi="宋体" w:eastAsia="宋体" w:cs="Times New Roman"/>
          <w:szCs w:val="21"/>
        </w:rPr>
        <w:t xml:space="preserve">、</w:t>
      </w:r>
      <w:r>
        <w:rPr>
          <w:rFonts w:ascii="宋体" w:hAnsi="宋体" w:eastAsia="宋体" w:cs="Times New Roman"/>
          <w:szCs w:val="21"/>
        </w:rPr>
        <w:t xml:space="preserve">每年不少于1次的预防性维护。</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除外责任：因采购人操作不当、不可抗力、耗材自然老化等非搬迁原因造成的损坏不在免费质</w:t>
      </w:r>
      <w:r>
        <w:rPr>
          <w:rFonts w:ascii="宋体" w:hAnsi="宋体" w:eastAsia="宋体" w:cs="Times New Roman"/>
          <w:szCs w:val="21"/>
        </w:rPr>
        <w:t xml:space="preserve">保范围</w:t>
      </w:r>
      <w:r>
        <w:rPr>
          <w:rFonts w:ascii="宋体" w:hAnsi="宋体" w:eastAsia="宋体" w:cs="Times New Roman"/>
          <w:szCs w:val="21"/>
        </w:rPr>
        <w:t xml:space="preserve">内。</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质保期内服务标准</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故障修复时间：普通故障≤24小时，重大故障≤72小时；</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若设备无法在承诺时间内修复，提供同档次备用机，直至原设备恢复正常；</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质保期内所有服务（含差旅、人工、备件）均免费提供。</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其他服务承诺</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设备性能保障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承诺所有搬迁设备在质保期内性能指标不低于搬迁前测试水平，若出现性能下降，免费调试至达标状态。</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技术文档移交</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质保期结束后，提供《设备健康状态报告》及《长期维护建议方案》，协助采购</w:t>
      </w:r>
      <w:r>
        <w:rPr>
          <w:rFonts w:ascii="宋体" w:hAnsi="宋体" w:eastAsia="宋体" w:cs="Times New Roman"/>
          <w:szCs w:val="21"/>
        </w:rPr>
        <w:t xml:space="preserve">人制</w:t>
      </w:r>
      <w:r>
        <w:rPr>
          <w:rFonts w:ascii="宋体" w:hAnsi="宋体" w:eastAsia="宋体" w:cs="Times New Roman"/>
          <w:szCs w:val="21"/>
        </w:rPr>
        <w:t xml:space="preserve">定后续维护计划。</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用户满意度跟踪</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每季度进行一次用户满意度调查，满意</w:t>
      </w:r>
      <w:r>
        <w:rPr>
          <w:rFonts w:ascii="宋体" w:hAnsi="宋体" w:eastAsia="宋体" w:cs="Times New Roman"/>
          <w:szCs w:val="21"/>
        </w:rPr>
        <w:t xml:space="preserve">度目标</w:t>
      </w:r>
      <w:r>
        <w:rPr>
          <w:rFonts w:ascii="宋体" w:hAnsi="宋体" w:eastAsia="宋体" w:cs="Times New Roman"/>
          <w:szCs w:val="21"/>
        </w:rPr>
        <w:t xml:space="preserve">不低于95%，并根据反馈持续优化服务。</w:t>
      </w:r>
      <w:r/>
    </w:p>
    <w:p>
      <w:pPr>
        <w:ind w:firstLine="482"/>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七、采购标的对应的中小企业划分标准所属行业一览表</w:t>
      </w:r>
      <w:r/>
    </w:p>
    <w:tbl>
      <w:tblPr>
        <w:tblW w:w="807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2596"/>
        <w:gridCol w:w="4678"/>
      </w:tblGrid>
      <w:tr>
        <w:trPr>
          <w:jc w:val="center"/>
          <w:tblCellSpacing w:w="0" w:type="dxa"/>
        </w:trPr>
        <w:tc>
          <w:tcPr>
            <w:tcW w:w="8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W w:w="259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采购标的</w:t>
            </w:r>
            <w:r/>
          </w:p>
        </w:tc>
        <w:tc>
          <w:tcPr>
            <w:tcW w:w="46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对应中小企业划分标准所属行业</w:t>
            </w:r>
            <w:r/>
          </w:p>
        </w:tc>
      </w:tr>
      <w:tr>
        <w:trPr>
          <w:jc w:val="center"/>
          <w:tblCellSpacing w:w="0" w:type="dxa"/>
          <w:trHeight w:val="363"/>
        </w:trPr>
        <w:tc>
          <w:tcPr>
            <w:tcW w:w="8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1</w:t>
            </w:r>
            <w:r/>
          </w:p>
        </w:tc>
        <w:tc>
          <w:tcPr>
            <w:tcW w:w="259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Helvetica"/>
                <w:color w:val="333333"/>
                <w:szCs w:val="21"/>
              </w:rPr>
              <w:t xml:space="preserve">仪器设备设施搬迁</w:t>
            </w:r>
            <w:r/>
          </w:p>
        </w:tc>
        <w:tc>
          <w:tcPr>
            <w:tcW w:w="46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Helvetica"/>
                <w:color w:val="333333"/>
                <w:szCs w:val="21"/>
              </w:rPr>
              <w:t xml:space="preserve">其他未列明行业</w:t>
            </w:r>
            <w:r/>
          </w:p>
        </w:tc>
      </w:tr>
    </w:tbl>
    <w:p>
      <w:pPr>
        <w:ind w:firstLine="480"/>
        <w:spacing w:line="440" w:lineRule="exact"/>
        <w:rPr>
          <w:rFonts w:asciiTheme="minorEastAsia"/>
        </w:rPr>
      </w:pPr>
      <w:r>
        <w:rPr>
          <w:rFonts w:hint="eastAsia" w:ascii="宋体" w:hAnsi="宋体" w:eastAsia="宋体" w:cs="宋体"/>
          <w:color w:val="000000"/>
          <w:szCs w:val="21"/>
        </w:rPr>
        <w:t xml:space="preserve">根据《工业和信息化部、国家统计局、国家发展和改革委员会、财政部关于印发中小企业划型标准规定的通知》（工信部联企业[2011]300号）规定的划分标准填写。</w:t>
      </w:r>
      <w:bookmarkStart w:id="187" w:name="_Toc120614281"/>
      <w:r/>
      <w:r/>
    </w:p>
    <w:p>
      <w:pPr>
        <w:jc w:val="center"/>
        <w:rPr>
          <w:rFonts w:hint="eastAsia" w:ascii="宋体" w:hAnsi="宋体" w:eastAsia="宋体" w:cs="黑体"/>
          <w:b/>
          <w:color w:val="000000"/>
          <w:sz w:val="44"/>
          <w:szCs w:val="44"/>
        </w:rPr>
      </w:pPr>
      <w:r>
        <w:rPr>
          <w:rFonts w:ascii="宋体" w:hAnsi="宋体" w:eastAsia="宋体" w:cs="黑体"/>
          <w:b/>
          <w:color w:val="000000"/>
          <w:sz w:val="44"/>
          <w:szCs w:val="44"/>
        </w:rPr>
        <w:br w:type="page" w:clear="all"/>
      </w:r>
      <w:r>
        <w:rPr>
          <w:rFonts w:hint="eastAsia" w:ascii="宋体" w:hAnsi="宋体" w:eastAsia="宋体" w:cs="黑体"/>
          <w:b/>
          <w:color w:val="000000"/>
          <w:sz w:val="44"/>
          <w:szCs w:val="44"/>
        </w:rPr>
        <w:t xml:space="preserve">第五章 评标方法与评标标准</w:t>
      </w:r>
      <w:r/>
    </w:p>
    <w:p>
      <w:pPr>
        <w:pStyle w:val="738"/>
        <w:ind w:firstLine="482"/>
        <w:jc w:val="both"/>
        <w:spacing w:beforeAutospacing="0" w:after="0" w:afterAutospacing="0"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一、定标原则</w:t>
      </w:r>
      <w:r/>
    </w:p>
    <w:p>
      <w:pPr>
        <w:ind w:firstLine="420"/>
        <w:spacing w:after="0" w:line="400" w:lineRule="exact"/>
        <w:rPr>
          <w:rFonts w:hint="eastAsia" w:ascii="宋体" w:hAnsi="宋体" w:eastAsia="宋体" w:cs="宋体"/>
          <w:bCs/>
          <w:szCs w:val="21"/>
        </w:rPr>
      </w:pPr>
      <w:r>
        <w:rPr>
          <w:rFonts w:hint="eastAsia" w:ascii="宋体" w:hAnsi="宋体" w:eastAsia="宋体" w:cs="宋体"/>
          <w:bCs/>
          <w:color w:val="000000"/>
          <w:szCs w:val="21"/>
        </w:rPr>
        <w:t xml:space="preserve">本项目采用</w:t>
      </w:r>
      <w:r>
        <w:rPr>
          <w:rFonts w:hint="eastAsia" w:ascii="宋体" w:hAnsi="宋体" w:eastAsia="宋体" w:cs="宋体"/>
          <w:bCs/>
          <w:color w:val="000000"/>
          <w:szCs w:val="21"/>
          <w:u w:val="single"/>
        </w:rPr>
        <w:t xml:space="preserve"> </w:t>
      </w:r>
      <w:r>
        <w:rPr>
          <w:rFonts w:hint="eastAsia" w:ascii="宋体" w:hAnsi="宋体" w:eastAsia="宋体" w:cs="宋体"/>
          <w:bCs/>
          <w:szCs w:val="21"/>
          <w:u w:val="single"/>
        </w:rPr>
        <w:t xml:space="preserve">综合评分 </w:t>
      </w:r>
      <w:r>
        <w:rPr>
          <w:rFonts w:hint="eastAsia" w:ascii="宋体" w:hAnsi="宋体" w:eastAsia="宋体" w:cs="宋体"/>
          <w:bCs/>
          <w:szCs w:val="21"/>
        </w:rPr>
        <w:t xml:space="preserve">法，评标结果按评审后得分由高到低顺序排列。得分相同的，按投标报价由低到高顺序排列。得分且投标报价相同的并列。投标文件满足招标文件全部实质性要求，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bCs/>
          <w:szCs w:val="21"/>
        </w:rPr>
        <w:t xml:space="preserve">且按照</w:t>
      </w:r>
      <w:r>
        <w:rPr>
          <w:rFonts w:hint="eastAsia" w:ascii="宋体" w:hAnsi="宋体" w:eastAsia="宋体" w:cs="宋体"/>
          <w:bCs/>
          <w:szCs w:val="21"/>
        </w:rPr>
        <w:t xml:space="preserve">评审因素的量化指标评审得分最高的投标人为排名第一的中标候选人，本项目选取1名中标候选人。</w:t>
      </w:r>
      <w:r/>
    </w:p>
    <w:p>
      <w:pPr>
        <w:ind w:firstLine="422"/>
        <w:spacing w:after="0"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（一）政府采购政策功能落实</w:t>
      </w:r>
      <w:r/>
    </w:p>
    <w:p>
      <w:pPr>
        <w:pStyle w:val="738"/>
        <w:ind w:firstLine="420"/>
        <w:spacing w:beforeAutospacing="0" w:after="0" w:afterAutospacing="0" w:line="400" w:lineRule="exact"/>
        <w:tabs>
          <w:tab w:val="left" w:pos="7107" w:leader="none"/>
        </w:tabs>
        <w:rPr>
          <w:rFonts w:hint="eastAsia" w:asciiTheme="minorEastAsia" w:hAnsiTheme="minorEastAsia"/>
          <w:color w:val="000000"/>
          <w:sz w:val="21"/>
          <w:szCs w:val="21"/>
        </w:rPr>
      </w:pPr>
      <w:r>
        <w:rPr>
          <w:rFonts w:hint="eastAsia" w:asciiTheme="minorEastAsia" w:hAnsiTheme="minorEastAsia"/>
          <w:sz w:val="21"/>
          <w:szCs w:val="21"/>
        </w:rPr>
        <w:t xml:space="preserve">1、小微型企业价格扣除</w:t>
      </w:r>
      <w:r/>
    </w:p>
    <w:p>
      <w:pPr>
        <w:pStyle w:val="738"/>
        <w:ind w:firstLine="420"/>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（1）本项目专门面向中小企业采购，不再对小型和微型企业报价给予价格扣除。</w:t>
      </w:r>
      <w:r/>
    </w:p>
    <w:p>
      <w:pPr>
        <w:pStyle w:val="738"/>
        <w:ind w:firstLine="420"/>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sz w:val="21"/>
          <w:szCs w:val="21"/>
        </w:rPr>
        <w:t xml:space="preserve">（2）供应商需按照</w:t>
      </w:r>
      <w:r>
        <w:rPr>
          <w:rFonts w:hint="eastAsia" w:asciiTheme="minorEastAsia" w:hAnsiTheme="minorEastAsia"/>
          <w:color w:val="333333"/>
          <w:sz w:val="21"/>
          <w:szCs w:val="21"/>
          <w:shd w:val="clear" w:color="auto" w:fill="ffffff"/>
        </w:rPr>
        <w:t xml:space="preserve">采购</w:t>
      </w:r>
      <w:r>
        <w:rPr>
          <w:rFonts w:hint="eastAsia" w:asciiTheme="minorEastAsia" w:hAnsiTheme="minorEastAsia"/>
          <w:sz w:val="21"/>
          <w:szCs w:val="21"/>
        </w:rPr>
        <w:t xml:space="preserve">文件的要求提供相应的《中小企业声明函》。</w:t>
      </w:r>
      <w:r/>
    </w:p>
    <w:p>
      <w:pPr>
        <w:pStyle w:val="738"/>
        <w:ind w:firstLine="420"/>
        <w:spacing w:beforeAutospacing="0" w:after="0" w:afterAutospacing="0" w:line="400" w:lineRule="exact"/>
        <w:rPr>
          <w:rFonts w:hint="eastAsia" w:asciiTheme="minorEastAsia" w:hAnsiTheme="minorEastAsia"/>
          <w:color w:val="000000"/>
          <w:sz w:val="21"/>
          <w:szCs w:val="21"/>
        </w:rPr>
      </w:pPr>
      <w:r>
        <w:rPr>
          <w:rFonts w:hint="eastAsia" w:asciiTheme="minorEastAsia" w:hAnsiTheme="minorEastAsia"/>
          <w:sz w:val="21"/>
          <w:szCs w:val="21"/>
        </w:rPr>
        <w:t xml:space="preserve">（3）企业标准请参照《关于印发中小企业划型标准规定的通知》（工信部联企业〔2011〕300号）文件规定自行填写。</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2、残疾人福利单位价格扣除</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（1）本项目对残疾人福利性单位视同小型、微型企业。</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（2）残疾人福利单位需按照磋商文件的要求提供《残疾人福利性单位声明函》。</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（3）残疾人福利单位标准请参照《关于促进残疾人就业政府采购政策的通知》（财库〔2017〕141号）。</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3、监狱和戒毒企业价格扣除</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（1）本项目对监狱和戒毒企业（简称监狱企业）视同小型、微型企业。</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（2）监狱企业参加政府采购活动时，需提供由省级以上监狱管理局、戒毒管理局(含新疆生产建设兵团)出具的属于监狱企业的证明文件。</w:t>
      </w:r>
      <w:r/>
    </w:p>
    <w:p>
      <w:pPr>
        <w:pStyle w:val="73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（3）监狱企业标准请参照《关于政府采购支持监狱企业发展有关问题的通知》（财库[2014]68号）。</w:t>
      </w:r>
      <w:r/>
    </w:p>
    <w:p>
      <w:pPr>
        <w:ind w:firstLine="420"/>
        <w:spacing w:after="0" w:line="400" w:lineRule="exact"/>
        <w:rPr>
          <w:rFonts w:hint="eastAsia"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0"/>
        <w:spacing w:after="0" w:line="400" w:lineRule="exact"/>
        <w:rPr>
          <w:rFonts w:hint="eastAsia" w:ascii="宋体" w:hAnsi="宋体" w:eastAsia="宋体" w:cs="宋体"/>
          <w:color w:val="000000"/>
          <w:szCs w:val="21"/>
        </w:rPr>
      </w:pPr>
      <w:r>
        <w:rPr>
          <w:rFonts w:hint="eastAsia" w:ascii="宋体" w:hAnsi="宋体" w:eastAsia="宋体" w:cs="宋体"/>
          <w:bCs/>
          <w:color w:val="000000"/>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w:t>
      </w:r>
      <w:r>
        <w:rPr>
          <w:rFonts w:hint="eastAsia" w:ascii="宋体" w:hAnsi="宋体" w:eastAsia="宋体" w:cs="宋体"/>
          <w:szCs w:val="21"/>
        </w:rPr>
        <w:t xml:space="preserve">品目清单以递交响应文件截止时已正式公布的最近一期信息为准，</w:t>
      </w:r>
      <w:r>
        <w:rPr>
          <w:rFonts w:hint="eastAsia" w:ascii="宋体" w:hAnsi="宋体" w:eastAsia="宋体" w:cs="宋体"/>
          <w:b/>
          <w:i/>
          <w:szCs w:val="21"/>
        </w:rPr>
        <w:t xml:space="preserve">如属政府强制采购产品未提供认证证书的或认证证书提供不全的将视为未实质性响应采购要求</w:t>
      </w:r>
      <w:r>
        <w:rPr>
          <w:rFonts w:hint="eastAsia" w:ascii="宋体" w:hAnsi="宋体" w:eastAsia="宋体" w:cs="宋体"/>
          <w:i/>
          <w:szCs w:val="21"/>
        </w:rPr>
        <w:t xml:space="preserve">。</w:t>
      </w:r>
      <w:r>
        <w:rPr>
          <w:rFonts w:hint="eastAsia" w:ascii="宋体" w:hAnsi="宋体" w:eastAsia="宋体" w:cs="宋体"/>
          <w:szCs w:val="21"/>
        </w:rPr>
        <w:t xml:space="preserve">其他条件相同情况下，应当优先采购节能产品、环境标志产品。</w:t>
      </w:r>
      <w:r/>
    </w:p>
    <w:p>
      <w:pPr>
        <w:ind w:firstLine="422"/>
        <w:spacing w:after="0" w:line="400" w:lineRule="exact"/>
        <w:rPr>
          <w:rFonts w:hint="eastAsia" w:ascii="宋体" w:hAnsi="宋体" w:eastAsia="宋体" w:cs="宋体"/>
          <w:b/>
          <w:bCs/>
          <w:color w:val="000000"/>
          <w:szCs w:val="21"/>
        </w:rPr>
      </w:pPr>
      <w:r/>
      <w:bookmarkStart w:id="188" w:name="_Hlk198760431"/>
      <w:r>
        <w:rPr>
          <w:rFonts w:hint="eastAsia" w:ascii="宋体" w:hAnsi="宋体" w:eastAsia="宋体" w:cs="宋体"/>
          <w:b/>
          <w:bCs/>
          <w:color w:val="000000"/>
          <w:szCs w:val="21"/>
        </w:rPr>
        <w:t xml:space="preserve">二、评标方法与评标标准</w:t>
      </w:r>
      <w:r/>
    </w:p>
    <w:p>
      <w:pPr>
        <w:pStyle w:val="714"/>
        <w:spacing w:after="0" w:line="400" w:lineRule="exact"/>
        <w:rPr>
          <w:rFonts w:hint="eastAsia" w:ascii="宋体" w:hAnsi="宋体" w:eastAsia="宋体" w:cs="宋体"/>
          <w:sz w:val="21"/>
          <w:szCs w:val="21"/>
        </w:rPr>
      </w:pPr>
      <w:r/>
      <w:bookmarkStart w:id="189" w:name="OLE_LINK35"/>
      <w:r/>
      <w:bookmarkStart w:id="190" w:name="OLE_LINK43"/>
      <w:r>
        <w:rPr>
          <w:rFonts w:hint="eastAsia" w:ascii="宋体" w:hAnsi="宋体" w:eastAsia="宋体" w:cs="宋体"/>
          <w:sz w:val="21"/>
          <w:szCs w:val="21"/>
        </w:rPr>
        <w:t xml:space="preserve">评审总分1</w:t>
      </w:r>
      <w:r>
        <w:rPr>
          <w:rFonts w:ascii="宋体" w:hAnsi="宋体" w:eastAsia="宋体" w:cs="宋体"/>
          <w:sz w:val="21"/>
          <w:szCs w:val="21"/>
        </w:rPr>
        <w:t xml:space="preserve">00</w:t>
      </w:r>
      <w:r>
        <w:rPr>
          <w:rFonts w:hint="eastAsia" w:ascii="宋体" w:hAnsi="宋体" w:eastAsia="宋体" w:cs="宋体"/>
          <w:sz w:val="21"/>
          <w:szCs w:val="21"/>
        </w:rPr>
        <w:t xml:space="preserve">分</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276"/>
        <w:gridCol w:w="6662"/>
      </w:tblGrid>
      <w:tr>
        <w:trPr>
          <w:jc w:val="center"/>
          <w:trHeight w:val="542"/>
        </w:trPr>
        <w:tc>
          <w:tcPr>
            <w:tcW w:w="1129"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评审因素</w:t>
            </w:r>
            <w:r/>
          </w:p>
        </w:tc>
        <w:tc>
          <w:tcPr>
            <w:tcW w:w="127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评分分值</w:t>
            </w:r>
            <w:r/>
          </w:p>
        </w:tc>
        <w:tc>
          <w:tcPr>
            <w:tcW w:w="666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评分标准</w:t>
            </w:r>
            <w:r/>
          </w:p>
        </w:tc>
      </w:tr>
      <w:tr>
        <w:trPr>
          <w:jc w:val="center"/>
          <w:trHeight w:val="1274"/>
        </w:trPr>
        <w:tc>
          <w:tcPr>
            <w:tcW w:w="112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报价部分</w:t>
            </w:r>
            <w:r/>
          </w:p>
          <w:p>
            <w:pPr>
              <w:pStyle w:val="714"/>
              <w:ind w:firstLine="0"/>
              <w:jc w:val="center"/>
              <w:rPr>
                <w:rFonts w:hint="eastAsia" w:ascii="宋体" w:hAnsi="宋体" w:eastAsia="宋体"/>
                <w:sz w:val="21"/>
                <w:szCs w:val="21"/>
              </w:rPr>
            </w:pPr>
            <w:r>
              <w:rPr>
                <w:rFonts w:hint="eastAsia" w:ascii="宋体" w:hAnsi="宋体" w:eastAsia="宋体" w:cs="宋体"/>
                <w:sz w:val="21"/>
                <w:szCs w:val="21"/>
              </w:rPr>
              <w:t xml:space="preserve">（10分）</w:t>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10分</w:t>
            </w:r>
            <w:r/>
          </w:p>
        </w:tc>
        <w:tc>
          <w:tcPr>
            <w:tcW w:w="6662" w:type="dxa"/>
            <w:vAlign w:val="center"/>
            <w:textDirection w:val="lrTb"/>
            <w:noWrap w:val="false"/>
          </w:tcPr>
          <w:p>
            <w:pPr>
              <w:jc w:val="both"/>
              <w:rPr>
                <w:rFonts w:hint="eastAsia" w:ascii="宋体" w:hAnsi="宋体" w:eastAsia="宋体" w:cs="宋体"/>
                <w:color w:val="000000"/>
                <w:szCs w:val="21"/>
              </w:rPr>
            </w:pPr>
            <w:r>
              <w:rPr>
                <w:rFonts w:hint="eastAsia" w:ascii="宋体" w:hAnsi="宋体" w:eastAsia="宋体" w:cs="宋体"/>
                <w:color w:val="000000"/>
                <w:szCs w:val="21"/>
              </w:rPr>
              <w:t xml:space="preserve">价格分采用低价优先法计算，即满足招标文件要求且投标价格最低的投标报价为评标基准价，其价格分为满分。其他供应商的价格</w:t>
            </w:r>
            <w:r>
              <w:rPr>
                <w:rFonts w:hint="eastAsia" w:ascii="宋体" w:hAnsi="宋体" w:eastAsia="宋体" w:cs="宋体"/>
                <w:color w:val="000000"/>
                <w:szCs w:val="21"/>
              </w:rPr>
              <w:t xml:space="preserve">分统一</w:t>
            </w:r>
            <w:r>
              <w:rPr>
                <w:rFonts w:hint="eastAsia" w:ascii="宋体" w:hAnsi="宋体" w:eastAsia="宋体" w:cs="宋体"/>
                <w:color w:val="000000"/>
                <w:szCs w:val="21"/>
              </w:rPr>
              <w:t xml:space="preserve">按照下列公式计算：投标报价得分=(评标基准价／投标报价)×10，四舍五入保留2位小数。</w:t>
            </w:r>
            <w:r/>
          </w:p>
        </w:tc>
      </w:tr>
      <w:tr>
        <w:trPr>
          <w:jc w:val="center"/>
          <w:trHeight w:val="1260"/>
        </w:trPr>
        <w:tc>
          <w:tcPr>
            <w:tcW w:w="1129" w:type="dxa"/>
            <w:vAlign w:val="center"/>
            <w:vMerge w:val="restart"/>
            <w:textDirection w:val="lrTb"/>
            <w:noWrap w:val="false"/>
          </w:tcPr>
          <w:p>
            <w:pPr>
              <w:jc w:val="center"/>
              <w:rPr>
                <w:rFonts w:hint="eastAsia" w:ascii="宋体" w:hAnsi="宋体" w:eastAsia="宋体" w:cs="宋体"/>
                <w:color w:val="000000"/>
                <w:szCs w:val="21"/>
              </w:rPr>
            </w:pPr>
            <w:r/>
            <w:bookmarkStart w:id="191" w:name="_Hlk205662533"/>
            <w:r>
              <w:rPr>
                <w:rFonts w:hint="eastAsia" w:ascii="宋体" w:hAnsi="宋体" w:eastAsia="宋体" w:cs="宋体"/>
                <w:color w:val="000000"/>
                <w:szCs w:val="21"/>
              </w:rPr>
              <w:t xml:space="preserve">综合实力（</w:t>
            </w:r>
            <w:r>
              <w:rPr>
                <w:rFonts w:ascii="宋体" w:hAnsi="宋体" w:eastAsia="宋体" w:cs="宋体"/>
                <w:color w:val="000000"/>
                <w:szCs w:val="21"/>
              </w:rPr>
              <w:t xml:space="preserve">34</w:t>
            </w:r>
            <w:r>
              <w:rPr>
                <w:rFonts w:hint="eastAsia" w:ascii="宋体" w:hAnsi="宋体" w:eastAsia="宋体" w:cs="宋体"/>
                <w:color w:val="000000"/>
                <w:szCs w:val="21"/>
              </w:rPr>
              <w:t xml:space="preserve">分）</w:t>
            </w:r>
            <w:r/>
          </w:p>
        </w:tc>
        <w:tc>
          <w:tcPr>
            <w:tcW w:w="127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业绩（9分）</w:t>
            </w:r>
            <w:r/>
          </w:p>
        </w:tc>
        <w:tc>
          <w:tcPr>
            <w:tcW w:w="6662" w:type="dxa"/>
            <w:vAlign w:val="center"/>
            <w:textDirection w:val="lrTb"/>
            <w:noWrap w:val="false"/>
          </w:tcPr>
          <w:p>
            <w:pPr>
              <w:jc w:val="both"/>
              <w:rPr>
                <w:rFonts w:hint="eastAsia" w:ascii="宋体" w:hAnsi="宋体" w:eastAsia="宋体" w:cs="宋体"/>
                <w:color w:val="000000"/>
                <w:szCs w:val="21"/>
              </w:rPr>
            </w:pPr>
            <w:r/>
            <w:bookmarkStart w:id="192" w:name="OLE_LINK62"/>
            <w:r/>
            <w:bookmarkStart w:id="193" w:name="OLE_LINK3"/>
            <w:r>
              <w:rPr>
                <w:rFonts w:hint="eastAsia" w:ascii="宋体" w:hAnsi="宋体" w:eastAsia="宋体" w:cs="宋体"/>
                <w:color w:val="000000"/>
                <w:szCs w:val="21"/>
              </w:rPr>
              <w:t xml:space="preserve">投标人自2022年1月1日（以合同签订时间为准）以来承担过类似项目</w:t>
            </w:r>
            <w:r>
              <w:rPr>
                <w:rFonts w:hint="eastAsia" w:ascii="宋体" w:hAnsi="宋体" w:eastAsia="宋体" w:cs="宋体"/>
                <w:color w:val="000000"/>
                <w:szCs w:val="21"/>
              </w:rPr>
              <w:t xml:space="preserve">业绩的</w:t>
            </w:r>
            <w:r>
              <w:rPr>
                <w:rFonts w:hint="eastAsia" w:ascii="宋体" w:hAnsi="宋体" w:eastAsia="宋体" w:cs="宋体"/>
                <w:color w:val="000000"/>
                <w:szCs w:val="21"/>
              </w:rPr>
              <w:t xml:space="preserve">（须含有实验室</w:t>
            </w:r>
            <w:r>
              <w:rPr>
                <w:rFonts w:hint="eastAsia" w:ascii="宋体" w:hAnsi="宋体" w:eastAsia="宋体" w:cs="宋体"/>
                <w:color w:val="000000"/>
                <w:szCs w:val="21"/>
              </w:rPr>
              <w:t xml:space="preserve">仪器设备</w:t>
            </w:r>
            <w:r>
              <w:rPr>
                <w:rFonts w:hint="eastAsia" w:ascii="宋体" w:hAnsi="宋体" w:eastAsia="宋体" w:cs="宋体"/>
                <w:color w:val="000000"/>
                <w:szCs w:val="21"/>
              </w:rPr>
              <w:t xml:space="preserve">拆装、运输）</w:t>
            </w:r>
            <w:r>
              <w:rPr>
                <w:rFonts w:hint="eastAsia" w:ascii="宋体" w:hAnsi="宋体" w:eastAsia="宋体" w:cs="宋体"/>
                <w:color w:val="000000"/>
                <w:szCs w:val="21"/>
              </w:rPr>
              <w:t xml:space="preserve">，提供相关案例合同，每提供1个得3分，本项最高得9分。</w:t>
            </w:r>
            <w:bookmarkEnd w:id="192"/>
            <w:r>
              <w:rPr>
                <w:rFonts w:hint="eastAsia" w:ascii="宋体" w:hAnsi="宋体" w:cs="宋体"/>
                <w:sz w:val="22"/>
                <w:szCs w:val="22"/>
              </w:rPr>
              <w:t xml:space="preserve">投标时需提供服务合同原件彩色扫描件，且合同中</w:t>
            </w:r>
            <w:r>
              <w:rPr>
                <w:rFonts w:hint="eastAsia" w:ascii="宋体" w:hAnsi="宋体" w:cs="宋体"/>
                <w:sz w:val="22"/>
                <w:szCs w:val="22"/>
              </w:rPr>
              <w:t xml:space="preserve">需体现</w:t>
            </w:r>
            <w:r>
              <w:rPr>
                <w:rFonts w:hint="eastAsia" w:ascii="宋体" w:hAnsi="宋体" w:cs="宋体"/>
                <w:sz w:val="22"/>
                <w:szCs w:val="22"/>
              </w:rPr>
              <w:t xml:space="preserve">甲乙双方名称、合同签订时间</w:t>
            </w:r>
            <w:r>
              <w:rPr>
                <w:rFonts w:hint="eastAsia" w:ascii="宋体" w:hAnsi="宋体" w:cs="宋体"/>
                <w:sz w:val="22"/>
                <w:szCs w:val="22"/>
              </w:rPr>
              <w:t xml:space="preserve">、甲乙双方章印齐全、合同</w:t>
            </w:r>
            <w:r>
              <w:rPr>
                <w:rFonts w:hint="eastAsia" w:ascii="宋体" w:hAnsi="宋体" w:cs="宋体"/>
                <w:sz w:val="22"/>
                <w:szCs w:val="22"/>
              </w:rPr>
              <w:t xml:space="preserve">服务内容，同时提供项目验收报告或发票，否则不予认可。未提供或经评审不合格的均不得分。</w:t>
            </w:r>
            <w:bookmarkEnd w:id="191"/>
            <w:r/>
            <w:bookmarkEnd w:id="193"/>
            <w:r/>
            <w:r/>
          </w:p>
        </w:tc>
      </w:tr>
      <w:tr>
        <w:trPr>
          <w:jc w:val="center"/>
          <w:trHeight w:val="2128"/>
        </w:trPr>
        <w:tc>
          <w:tcPr>
            <w:tcW w:w="1129"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人员证书（7分）</w:t>
            </w:r>
            <w:r/>
          </w:p>
        </w:tc>
        <w:tc>
          <w:tcPr>
            <w:tcW w:w="6662" w:type="dxa"/>
            <w:vAlign w:val="center"/>
            <w:textDirection w:val="lrTb"/>
            <w:noWrap w:val="false"/>
          </w:tcPr>
          <w:p>
            <w:pPr>
              <w:jc w:val="both"/>
              <w:spacing w:after="0"/>
              <w:rPr>
                <w:rFonts w:hint="eastAsia" w:ascii="宋体" w:hAnsi="宋体" w:eastAsia="宋体" w:cs="宋体"/>
                <w:color w:val="000000"/>
                <w:szCs w:val="21"/>
              </w:rPr>
            </w:pPr>
            <w:r>
              <w:rPr>
                <w:rFonts w:hint="eastAsia" w:ascii="宋体" w:hAnsi="宋体" w:eastAsia="宋体" w:cs="宋体"/>
                <w:color w:val="000000"/>
                <w:szCs w:val="21"/>
              </w:rPr>
              <w:t xml:space="preserve">1.特种作业操作人员-电工（低压证书），提供1本证书得1分，本项最多得1分。</w:t>
            </w:r>
            <w:r/>
          </w:p>
          <w:p>
            <w:pPr>
              <w:jc w:val="both"/>
              <w:spacing w:after="0"/>
              <w:rPr>
                <w:rFonts w:hint="eastAsia" w:ascii="宋体" w:hAnsi="宋体" w:eastAsia="宋体" w:cs="宋体"/>
                <w:color w:val="000000"/>
                <w:szCs w:val="21"/>
              </w:rPr>
            </w:pPr>
            <w:r>
              <w:rPr>
                <w:rFonts w:hint="eastAsia" w:ascii="宋体" w:hAnsi="宋体" w:eastAsia="宋体" w:cs="宋体"/>
                <w:color w:val="000000"/>
                <w:szCs w:val="21"/>
              </w:rPr>
              <w:t xml:space="preserve">2.危化品管理安全人员，提供1本证书得1分；本项最多得1分。</w:t>
            </w:r>
            <w:r/>
          </w:p>
          <w:p>
            <w:pPr>
              <w:jc w:val="both"/>
              <w:spacing w:after="0"/>
              <w:rPr>
                <w:rFonts w:hint="eastAsia" w:ascii="宋体" w:hAnsi="宋体" w:eastAsia="宋体" w:cs="宋体"/>
                <w:color w:val="000000"/>
                <w:szCs w:val="21"/>
              </w:rPr>
            </w:pPr>
            <w:r>
              <w:rPr>
                <w:rFonts w:hint="eastAsia" w:ascii="宋体" w:hAnsi="宋体" w:eastAsia="宋体" w:cs="宋体"/>
                <w:color w:val="000000"/>
                <w:szCs w:val="21"/>
              </w:rPr>
              <w:t xml:space="preserve">3.为本项目配置技术服务人员经过设备厂家专业培训并取得培训合格证明，从事仪器设备测试、拆卸、安装、调试工作的人员</w:t>
            </w:r>
            <w:bookmarkStart w:id="194" w:name="OLE_LINK5"/>
            <w:r>
              <w:rPr>
                <w:rFonts w:hint="eastAsia" w:ascii="宋体" w:hAnsi="宋体" w:eastAsia="宋体" w:cs="宋体"/>
                <w:color w:val="000000"/>
                <w:szCs w:val="21"/>
              </w:rPr>
              <w:t xml:space="preserve">（</w:t>
            </w:r>
            <w:bookmarkEnd w:id="194"/>
            <w:r>
              <w:rPr>
                <w:rFonts w:hint="eastAsia" w:ascii="宋体" w:hAnsi="宋体" w:eastAsia="宋体" w:cs="宋体"/>
                <w:color w:val="000000"/>
                <w:szCs w:val="21"/>
              </w:rPr>
              <w:t xml:space="preserve">如：气质、气相、液相、液质、原子吸收、原子荧光等），每提供1本证书得1分，本项最多得5分；同一人有多本证书的只计分一次。</w:t>
            </w:r>
            <w:r/>
          </w:p>
          <w:p>
            <w:pPr>
              <w:jc w:val="both"/>
              <w:spacing w:after="0"/>
              <w:rPr>
                <w:rFonts w:hint="eastAsia" w:ascii="宋体" w:hAnsi="宋体" w:eastAsia="宋体" w:cs="宋体"/>
                <w:color w:val="000000"/>
                <w:szCs w:val="21"/>
              </w:rPr>
            </w:pPr>
            <w:r>
              <w:rPr>
                <w:rFonts w:hint="eastAsia" w:ascii="宋体" w:hAnsi="宋体" w:eastAsia="宋体" w:cs="宋体"/>
                <w:color w:val="000000"/>
                <w:szCs w:val="21"/>
              </w:rPr>
              <w:t xml:space="preserve">注：上述1、2、3项投标时以提供的人员证书（证明）原件扫描件和该人员近3个月以来任一月在投标单位缴纳</w:t>
            </w:r>
            <w:r>
              <w:rPr>
                <w:rFonts w:hint="eastAsia" w:ascii="宋体" w:hAnsi="宋体" w:eastAsia="宋体" w:cs="宋体"/>
                <w:color w:val="000000"/>
                <w:szCs w:val="21"/>
              </w:rPr>
              <w:t xml:space="preserve">社保证明</w:t>
            </w:r>
            <w:r>
              <w:rPr>
                <w:rFonts w:hint="eastAsia" w:ascii="宋体" w:hAnsi="宋体" w:eastAsia="宋体" w:cs="宋体"/>
                <w:color w:val="000000"/>
                <w:szCs w:val="21"/>
              </w:rPr>
              <w:t xml:space="preserve">材料扫描件加盖投标人公章为准，未提供或提供不全的不得分。</w:t>
            </w:r>
            <w:r/>
          </w:p>
        </w:tc>
      </w:tr>
      <w:tr>
        <w:trPr>
          <w:jc w:val="center"/>
          <w:trHeight w:val="1250"/>
        </w:trPr>
        <w:tc>
          <w:tcPr>
            <w:tcW w:w="1129"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体系认证（6分）</w:t>
            </w:r>
            <w:r/>
          </w:p>
        </w:tc>
        <w:tc>
          <w:tcPr>
            <w:tcW w:w="6662" w:type="dxa"/>
            <w:vAlign w:val="center"/>
            <w:textDirection w:val="lrTb"/>
            <w:noWrap w:val="false"/>
          </w:tcPr>
          <w:p>
            <w:pPr>
              <w:jc w:val="both"/>
              <w:rPr>
                <w:rFonts w:hint="eastAsia" w:ascii="宋体" w:hAnsi="宋体" w:eastAsia="宋体" w:cs="宋体"/>
                <w:color w:val="000000"/>
                <w:szCs w:val="21"/>
              </w:rPr>
            </w:pPr>
            <w:r>
              <w:rPr>
                <w:rFonts w:hint="eastAsia" w:ascii="宋体" w:hAnsi="宋体" w:eastAsia="宋体" w:cs="宋体"/>
                <w:color w:val="000000"/>
                <w:szCs w:val="21"/>
              </w:rPr>
              <w:t xml:space="preserve">投标人具有有效的质量管理体系、环境管理体系、职业健康安全管理体系认证证书的，每提供1个得2分，本项最高得6分。投标时需提供认证证书原件扫描件和国家认监委网站查询截图，</w:t>
            </w:r>
            <w:r>
              <w:rPr>
                <w:rFonts w:hint="eastAsia" w:ascii="宋体" w:hAnsi="宋体" w:cs="宋体"/>
                <w:sz w:val="22"/>
                <w:szCs w:val="22"/>
              </w:rPr>
              <w:t xml:space="preserve">投标人应当确保证书开标当天处于有效期内，否则不予认可。以上材料均须加盖投标人公章，否则不予认可，未提供不得分。</w:t>
            </w:r>
            <w:r/>
          </w:p>
        </w:tc>
      </w:tr>
      <w:tr>
        <w:trPr>
          <w:jc w:val="center"/>
          <w:trHeight w:val="989"/>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质保期承诺（</w:t>
            </w:r>
            <w:r>
              <w:rPr>
                <w:rFonts w:ascii="宋体" w:hAnsi="宋体" w:eastAsia="宋体"/>
                <w:szCs w:val="21"/>
              </w:rPr>
              <w:t xml:space="preserve">6</w:t>
            </w:r>
            <w:r>
              <w:rPr>
                <w:rFonts w:hint="eastAsia" w:ascii="宋体" w:hAnsi="宋体" w:eastAsia="宋体"/>
                <w:szCs w:val="21"/>
              </w:rPr>
              <w:t xml:space="preserve">分）</w:t>
            </w:r>
            <w:r/>
          </w:p>
        </w:tc>
        <w:tc>
          <w:tcPr>
            <w:tcW w:w="6662" w:type="dxa"/>
            <w:vAlign w:val="center"/>
            <w:textDirection w:val="lrTb"/>
            <w:noWrap w:val="false"/>
          </w:tcPr>
          <w:p>
            <w:pPr>
              <w:jc w:val="both"/>
              <w:rPr>
                <w:rFonts w:hint="eastAsia" w:ascii="宋体" w:hAnsi="宋体" w:eastAsia="宋体" w:cs="宋体"/>
                <w:szCs w:val="21"/>
              </w:rPr>
            </w:pPr>
            <w:r>
              <w:rPr>
                <w:rFonts w:hint="eastAsia" w:ascii="宋体" w:hAnsi="宋体" w:eastAsia="宋体" w:cs="宋体"/>
                <w:szCs w:val="21"/>
              </w:rPr>
              <w:t xml:space="preserve">提供针对A、B两类设备</w:t>
            </w:r>
            <w:r>
              <w:rPr>
                <w:rFonts w:hint="eastAsia" w:ascii="宋体" w:hAnsi="宋体" w:eastAsia="宋体" w:cs="宋体"/>
                <w:szCs w:val="21"/>
              </w:rPr>
              <w:t xml:space="preserve">搬迁后质保期</w:t>
            </w:r>
            <w:r>
              <w:rPr>
                <w:rFonts w:hint="eastAsia" w:ascii="宋体" w:hAnsi="宋体" w:eastAsia="宋体" w:cs="宋体"/>
                <w:szCs w:val="21"/>
              </w:rPr>
              <w:t xml:space="preserve">（含技术支持和仪器维修），投标人承诺质保期在6个月的基础上，每增加6个月得3分，本项最高得</w:t>
            </w:r>
            <w:r>
              <w:rPr>
                <w:rFonts w:ascii="宋体" w:hAnsi="宋体" w:eastAsia="宋体" w:cs="宋体"/>
                <w:szCs w:val="21"/>
              </w:rPr>
              <w:t xml:space="preserve">6</w:t>
            </w:r>
            <w:r>
              <w:rPr>
                <w:rFonts w:hint="eastAsia" w:ascii="宋体" w:hAnsi="宋体" w:eastAsia="宋体" w:cs="宋体"/>
                <w:szCs w:val="21"/>
              </w:rPr>
              <w:t xml:space="preserve">分。投标时需提供承诺函(格式自拟)加盖投标人公章的原件扫描件，未提供不得分。</w:t>
            </w:r>
            <w:r/>
          </w:p>
        </w:tc>
      </w:tr>
      <w:tr>
        <w:trPr>
          <w:jc w:val="center"/>
          <w:trHeight w:val="1685"/>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搬迁前维护</w:t>
            </w:r>
            <w:r>
              <w:rPr>
                <w:rFonts w:hint="eastAsia" w:ascii="宋体" w:hAnsi="宋体" w:eastAsia="宋体" w:cs="宋体"/>
                <w:szCs w:val="21"/>
              </w:rPr>
              <w:t xml:space="preserve">承诺</w:t>
            </w:r>
            <w:r>
              <w:rPr>
                <w:rFonts w:hint="eastAsia" w:ascii="宋体" w:hAnsi="宋体" w:eastAsia="宋体"/>
                <w:szCs w:val="21"/>
              </w:rPr>
              <w:t xml:space="preserve">（</w:t>
            </w:r>
            <w:r>
              <w:rPr>
                <w:rFonts w:ascii="宋体" w:hAnsi="宋体" w:eastAsia="宋体"/>
                <w:szCs w:val="21"/>
              </w:rPr>
              <w:t xml:space="preserve">6</w:t>
            </w:r>
            <w:r>
              <w:rPr>
                <w:rFonts w:hint="eastAsia" w:ascii="宋体" w:hAnsi="宋体" w:eastAsia="宋体"/>
                <w:szCs w:val="21"/>
              </w:rPr>
              <w:t xml:space="preserve">分）</w:t>
            </w:r>
            <w:r/>
          </w:p>
        </w:tc>
        <w:tc>
          <w:tcPr>
            <w:tcW w:w="6662" w:type="dxa"/>
            <w:vAlign w:val="center"/>
            <w:textDirection w:val="lrTb"/>
            <w:noWrap w:val="false"/>
          </w:tcPr>
          <w:p>
            <w:pPr>
              <w:jc w:val="both"/>
              <w:spacing w:after="0"/>
              <w:rPr>
                <w:rFonts w:hint="eastAsia" w:ascii="宋体" w:hAnsi="宋体" w:eastAsia="宋体" w:cs="宋体"/>
                <w:szCs w:val="21"/>
              </w:rPr>
            </w:pPr>
            <w:r/>
            <w:bookmarkStart w:id="195" w:name="OLE_LINK91"/>
            <w:r/>
            <w:bookmarkStart w:id="196" w:name="OLE_LINK92"/>
            <w:r>
              <w:rPr>
                <w:rFonts w:hint="eastAsia" w:ascii="宋体" w:hAnsi="宋体" w:eastAsia="宋体" w:cs="宋体"/>
                <w:szCs w:val="21"/>
              </w:rPr>
              <w:t xml:space="preserve">搬迁前调试过程中，发现</w:t>
            </w:r>
            <w:r>
              <w:rPr>
                <w:rFonts w:ascii="宋体" w:hAnsi="宋体" w:eastAsia="宋体" w:cs="宋体"/>
                <w:szCs w:val="21"/>
              </w:rPr>
              <w:t xml:space="preserve">A</w:t>
            </w:r>
            <w:r>
              <w:rPr>
                <w:rFonts w:hint="eastAsia" w:ascii="宋体" w:hAnsi="宋体" w:eastAsia="宋体" w:cs="宋体"/>
                <w:szCs w:val="21"/>
              </w:rPr>
              <w:t xml:space="preserve">、B类设备故障，且全部维修金额在5万元以内的</w:t>
            </w:r>
            <w:bookmarkEnd w:id="195"/>
            <w:r/>
            <w:bookmarkEnd w:id="196"/>
            <w:r>
              <w:rPr>
                <w:rFonts w:hint="eastAsia" w:ascii="宋体" w:hAnsi="宋体" w:eastAsia="宋体" w:cs="宋体"/>
                <w:szCs w:val="21"/>
              </w:rPr>
              <w:t xml:space="preserve">：</w:t>
            </w:r>
            <w:r/>
          </w:p>
          <w:p>
            <w:pPr>
              <w:jc w:val="both"/>
              <w:spacing w:after="0"/>
              <w:rPr>
                <w:rFonts w:hint="eastAsia" w:ascii="宋体" w:hAnsi="宋体" w:eastAsia="宋体" w:cs="宋体"/>
                <w:szCs w:val="21"/>
              </w:rPr>
            </w:pPr>
            <w:r>
              <w:rPr>
                <w:rFonts w:hint="eastAsia" w:ascii="宋体" w:hAnsi="宋体" w:eastAsia="宋体" w:cs="宋体"/>
                <w:szCs w:val="21"/>
              </w:rPr>
              <w:t xml:space="preserve">1.供应商承诺对A类设备免费提供维修技术服务(材料费甲方负担)得2分，拓展到B类加1分，此项最高得3分；</w:t>
            </w:r>
            <w:r/>
          </w:p>
          <w:p>
            <w:pPr>
              <w:jc w:val="both"/>
              <w:spacing w:after="0"/>
              <w:rPr>
                <w:rFonts w:hint="eastAsia" w:ascii="宋体" w:hAnsi="宋体" w:eastAsia="宋体" w:cs="宋体"/>
                <w:szCs w:val="21"/>
              </w:rPr>
            </w:pPr>
            <w:r>
              <w:rPr>
                <w:rFonts w:hint="eastAsia" w:ascii="宋体" w:hAnsi="宋体" w:eastAsia="宋体" w:cs="宋体"/>
                <w:szCs w:val="21"/>
              </w:rPr>
              <w:t xml:space="preserve">2.供应商承诺在维修服务中承担A类设备材料费用得2分，拓展到B类加1分，此项最高得3分。</w:t>
            </w:r>
            <w:r/>
          </w:p>
          <w:p>
            <w:pPr>
              <w:jc w:val="both"/>
              <w:spacing w:after="0"/>
              <w:rPr>
                <w:rFonts w:hint="eastAsia" w:ascii="宋体" w:hAnsi="宋体" w:eastAsia="宋体" w:cs="宋体"/>
                <w:szCs w:val="21"/>
              </w:rPr>
            </w:pPr>
            <w:r>
              <w:rPr>
                <w:rFonts w:hint="eastAsia" w:ascii="宋体" w:hAnsi="宋体" w:eastAsia="宋体" w:cs="宋体"/>
                <w:szCs w:val="21"/>
              </w:rPr>
              <w:t xml:space="preserve">注：投标时需提供承诺函(格式自拟)加盖投标人公章的原件扫描件，未提供不得分。</w:t>
            </w:r>
            <w:r/>
          </w:p>
        </w:tc>
      </w:tr>
      <w:tr>
        <w:trPr>
          <w:jc w:val="center"/>
          <w:trHeight w:val="2415"/>
        </w:trPr>
        <w:tc>
          <w:tcPr>
            <w:tcW w:w="1129" w:type="dxa"/>
            <w:vAlign w:val="center"/>
            <w:vMerge w:val="restart"/>
            <w:textDirection w:val="lrTb"/>
            <w:noWrap w:val="false"/>
          </w:tcPr>
          <w:p>
            <w:pPr>
              <w:jc w:val="center"/>
              <w:rPr>
                <w:rFonts w:hint="eastAsia" w:ascii="宋体" w:hAnsi="宋体" w:eastAsia="宋体" w:cs="Times New Roman"/>
                <w:szCs w:val="21"/>
              </w:rPr>
            </w:pPr>
            <w:r/>
            <w:bookmarkStart w:id="197" w:name="_Hlk199044219"/>
            <w:r/>
            <w:bookmarkEnd w:id="188"/>
            <w:r>
              <w:rPr>
                <w:rFonts w:hint="eastAsia" w:ascii="宋体" w:hAnsi="宋体" w:eastAsia="宋体" w:cs="Times New Roman"/>
                <w:szCs w:val="21"/>
              </w:rPr>
              <w:t xml:space="preserve">服务方案（</w:t>
            </w:r>
            <w:r>
              <w:rPr>
                <w:rFonts w:ascii="宋体" w:hAnsi="宋体" w:eastAsia="宋体" w:cs="Times New Roman"/>
                <w:szCs w:val="21"/>
              </w:rPr>
              <w:t xml:space="preserve">56</w:t>
            </w:r>
            <w:r>
              <w:rPr>
                <w:rFonts w:hint="eastAsia" w:ascii="宋体" w:hAnsi="宋体" w:eastAsia="宋体" w:cs="Times New Roman"/>
                <w:szCs w:val="21"/>
              </w:rPr>
              <w:t xml:space="preserve">分）</w:t>
            </w:r>
            <w:r/>
          </w:p>
        </w:tc>
        <w:tc>
          <w:tcPr>
            <w:tcW w:w="1276" w:type="dxa"/>
            <w:vAlign w:val="center"/>
            <w:textDirection w:val="lrTb"/>
            <w:noWrap w:val="false"/>
          </w:tcPr>
          <w:p>
            <w:pPr>
              <w:jc w:val="center"/>
              <w:rPr>
                <w:rFonts w:hint="eastAsia" w:ascii="宋体" w:hAnsi="宋体" w:eastAsia="宋体" w:cs="宋体"/>
                <w:szCs w:val="21"/>
              </w:rPr>
            </w:pPr>
            <w:r/>
            <w:bookmarkStart w:id="198" w:name="OLE_LINK104"/>
            <w:r/>
            <w:bookmarkStart w:id="199" w:name="OLE_LINK105"/>
            <w:r>
              <w:rPr>
                <w:rFonts w:hint="eastAsia" w:ascii="宋体" w:hAnsi="宋体" w:eastAsia="宋体" w:cs="宋体"/>
                <w:szCs w:val="21"/>
              </w:rPr>
              <w:t xml:space="preserve">实施方案</w:t>
            </w:r>
            <w:bookmarkEnd w:id="198"/>
            <w:r/>
            <w:bookmarkEnd w:id="199"/>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分）</w:t>
            </w:r>
            <w:bookmarkEnd w:id="197"/>
            <w:r/>
            <w:r/>
          </w:p>
        </w:tc>
        <w:tc>
          <w:tcPr>
            <w:tcW w:w="6662" w:type="dxa"/>
            <w:vAlign w:val="center"/>
            <w:textDirection w:val="lrTb"/>
            <w:noWrap w:val="false"/>
          </w:tcPr>
          <w:p>
            <w:pPr>
              <w:ind w:firstLine="440"/>
              <w:jc w:val="both"/>
              <w:spacing w:after="0"/>
              <w:rPr>
                <w:rFonts w:hint="eastAsia" w:ascii="宋体" w:hAnsi="宋体" w:eastAsia="宋体" w:cs="宋体"/>
                <w:color w:val="000000"/>
                <w:szCs w:val="21"/>
              </w:rPr>
            </w:pPr>
            <w:r>
              <w:rPr>
                <w:rFonts w:hint="eastAsia" w:ascii="宋体" w:hAnsi="宋体" w:cs="宋体"/>
                <w:sz w:val="22"/>
                <w:szCs w:val="22"/>
              </w:rPr>
              <w:t xml:space="preserve">供应商根据本项目第四章采购需求第六项5</w:t>
            </w:r>
            <w:r>
              <w:rPr>
                <w:rFonts w:ascii="宋体" w:hAnsi="宋体" w:cs="宋体"/>
                <w:sz w:val="22"/>
                <w:szCs w:val="22"/>
              </w:rPr>
              <w:t xml:space="preserve">.1</w:t>
            </w:r>
            <w:r>
              <w:rPr>
                <w:rFonts w:hint="eastAsia" w:ascii="宋体" w:hAnsi="宋体" w:cs="宋体"/>
                <w:sz w:val="22"/>
                <w:szCs w:val="22"/>
              </w:rPr>
              <w:t xml:space="preserve">实施方案要求，提供</w:t>
            </w:r>
            <w:r>
              <w:rPr>
                <w:rFonts w:hint="eastAsia" w:ascii="宋体" w:hAnsi="宋体" w:eastAsia="宋体" w:cs="宋体"/>
                <w:color w:val="000000"/>
                <w:szCs w:val="21"/>
              </w:rPr>
              <w:t xml:space="preserve">有针对性、科学可行、全面完整、分析透彻的总体实施方案</w:t>
            </w:r>
            <w:bookmarkStart w:id="200" w:name="OLE_LINK18"/>
            <w:r>
              <w:rPr>
                <w:rFonts w:hint="eastAsia" w:ascii="宋体" w:hAnsi="宋体" w:eastAsia="宋体" w:cs="宋体"/>
                <w:color w:val="000000"/>
                <w:szCs w:val="21"/>
              </w:rPr>
              <w:t xml:space="preserve">。</w:t>
            </w:r>
            <w:bookmarkStart w:id="201" w:name="OLE_LINK106"/>
            <w:r/>
            <w:bookmarkStart w:id="202" w:name="OLE_LINK107"/>
            <w:r>
              <w:rPr>
                <w:rFonts w:hint="eastAsia" w:ascii="宋体" w:hAnsi="宋体" w:eastAsia="宋体" w:cs="宋体"/>
                <w:color w:val="000000"/>
                <w:szCs w:val="21"/>
              </w:rPr>
              <w:t xml:space="preserve">内容至少</w:t>
            </w:r>
            <w:bookmarkEnd w:id="200"/>
            <w:r>
              <w:rPr>
                <w:rFonts w:hint="eastAsia" w:ascii="宋体" w:hAnsi="宋体" w:eastAsia="宋体" w:cs="宋体"/>
                <w:color w:val="000000"/>
                <w:szCs w:val="21"/>
              </w:rPr>
              <w:t xml:space="preserve">包括</w:t>
            </w:r>
            <w:r>
              <w:rPr>
                <w:rFonts w:hint="eastAsia" w:ascii="宋体" w:hAnsi="宋体" w:eastAsia="宋体" w:cs="宋体"/>
                <w:color w:val="000000"/>
                <w:szCs w:val="21"/>
              </w:rPr>
              <w:t xml:space="preserve">贵重或精密仪器拆装及安装条件确认、搬迁关键环节技术保障相关支持硬件或软件设施准备、设备调试及功能恢复、搬迁前、中、后各阶段工作的要求、搬迁各阶段时间节点安排等方面。</w:t>
            </w:r>
            <w:bookmarkEnd w:id="201"/>
            <w:r/>
            <w:bookmarkEnd w:id="202"/>
            <w:r>
              <w:rPr>
                <w:rFonts w:hint="eastAsia" w:ascii="宋体" w:hAnsi="宋体" w:eastAsia="宋体" w:cs="宋体"/>
                <w:color w:val="000000"/>
                <w:szCs w:val="21"/>
              </w:rPr>
              <w:t xml:space="preserve">方案优于项目需求的得</w:t>
            </w:r>
            <w:r>
              <w:rPr>
                <w:rFonts w:ascii="宋体" w:hAnsi="宋体" w:eastAsia="宋体" w:cs="宋体"/>
                <w:color w:val="000000"/>
                <w:szCs w:val="21"/>
              </w:rPr>
              <w:t xml:space="preserve">8</w:t>
            </w:r>
            <w:r>
              <w:rPr>
                <w:rFonts w:hint="eastAsia" w:ascii="宋体" w:hAnsi="宋体" w:eastAsia="宋体" w:cs="宋体"/>
                <w:color w:val="000000"/>
                <w:szCs w:val="21"/>
              </w:rPr>
              <w:t xml:space="preserve">分，符合项目需求的得</w:t>
            </w:r>
            <w:r>
              <w:rPr>
                <w:rFonts w:ascii="宋体" w:hAnsi="宋体" w:eastAsia="宋体" w:cs="宋体"/>
                <w:color w:val="000000"/>
                <w:szCs w:val="21"/>
              </w:rPr>
              <w:t xml:space="preserve">7</w:t>
            </w:r>
            <w:r>
              <w:rPr>
                <w:rFonts w:hint="eastAsia" w:ascii="宋体" w:hAnsi="宋体" w:eastAsia="宋体" w:cs="宋体"/>
                <w:color w:val="000000"/>
                <w:szCs w:val="21"/>
              </w:rPr>
              <w:t xml:space="preserve">分，不符合或未提供的不得分。</w:t>
            </w:r>
            <w:r/>
          </w:p>
          <w:p>
            <w:pPr>
              <w:ind w:firstLine="420"/>
              <w:jc w:val="both"/>
              <w:spacing w:after="0"/>
              <w:rPr>
                <w:rFonts w:hint="eastAsia" w:ascii="宋体" w:hAnsi="宋体" w:eastAsia="宋体" w:cs="宋体"/>
                <w:szCs w:val="21"/>
              </w:rPr>
            </w:pPr>
            <w:r>
              <w:rPr>
                <w:rFonts w:hint="eastAsia" w:ascii="宋体" w:hAnsi="宋体" w:eastAsia="宋体" w:cs="宋体"/>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75"/>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color w:val="000000"/>
                <w:szCs w:val="21"/>
              </w:rPr>
            </w:pPr>
            <w:r/>
            <w:bookmarkStart w:id="203" w:name="OLE_LINK108"/>
            <w:r/>
            <w:bookmarkStart w:id="204" w:name="OLE_LINK109"/>
            <w:r/>
            <w:bookmarkStart w:id="205" w:name="OLE_LINK112"/>
            <w:r>
              <w:rPr>
                <w:rFonts w:hint="eastAsia" w:ascii="宋体" w:hAnsi="宋体" w:eastAsia="宋体" w:cs="宋体"/>
                <w:color w:val="000000"/>
                <w:szCs w:val="21"/>
              </w:rPr>
              <w:t xml:space="preserve">重难点分析</w:t>
            </w:r>
            <w:bookmarkEnd w:id="203"/>
            <w:r/>
            <w:bookmarkEnd w:id="204"/>
            <w:r/>
            <w:bookmarkEnd w:id="205"/>
            <w:r>
              <w:rPr>
                <w:rFonts w:hint="eastAsia" w:ascii="宋体" w:hAnsi="宋体" w:eastAsia="宋体" w:cs="宋体"/>
                <w:color w:val="000000"/>
                <w:szCs w:val="21"/>
              </w:rPr>
              <w:t xml:space="preserve">（</w:t>
            </w:r>
            <w:r>
              <w:rPr>
                <w:rFonts w:ascii="宋体" w:hAnsi="宋体" w:eastAsia="宋体" w:cs="宋体"/>
                <w:color w:val="000000"/>
                <w:szCs w:val="21"/>
              </w:rPr>
              <w:t xml:space="preserve">8</w:t>
            </w:r>
            <w:r>
              <w:rPr>
                <w:rFonts w:hint="eastAsia" w:ascii="宋体" w:hAnsi="宋体" w:eastAsia="宋体" w:cs="宋体"/>
                <w:color w:val="000000"/>
                <w:szCs w:val="21"/>
              </w:rPr>
              <w:t xml:space="preserve">分）</w:t>
            </w:r>
            <w:r/>
          </w:p>
        </w:tc>
        <w:tc>
          <w:tcPr>
            <w:tcW w:w="6662" w:type="dxa"/>
            <w:vAlign w:val="center"/>
            <w:textDirection w:val="lrTb"/>
            <w:noWrap w:val="false"/>
          </w:tcPr>
          <w:p>
            <w:pPr>
              <w:ind w:firstLine="440"/>
              <w:jc w:val="both"/>
              <w:spacing w:after="0"/>
              <w:rPr>
                <w:rFonts w:hint="eastAsia" w:ascii="宋体" w:hAnsi="宋体" w:cs="宋体"/>
                <w:sz w:val="22"/>
                <w:szCs w:val="22"/>
              </w:rPr>
            </w:pPr>
            <w:r/>
            <w:bookmarkStart w:id="206" w:name="OLE_LINK6"/>
            <w:r>
              <w:rPr>
                <w:rFonts w:hint="eastAsia" w:ascii="宋体" w:hAnsi="宋体" w:cs="宋体"/>
                <w:sz w:val="22"/>
                <w:szCs w:val="22"/>
              </w:rPr>
              <w:t xml:space="preserve">供应商根据本项目第四章采购需求第六项5</w:t>
            </w:r>
            <w:r>
              <w:rPr>
                <w:rFonts w:ascii="宋体" w:hAnsi="宋体" w:cs="宋体"/>
                <w:sz w:val="22"/>
                <w:szCs w:val="22"/>
              </w:rPr>
              <w:t xml:space="preserve">.2</w:t>
            </w:r>
            <w:r>
              <w:rPr>
                <w:rFonts w:hint="eastAsia" w:ascii="宋体" w:hAnsi="宋体" w:cs="宋体"/>
                <w:sz w:val="22"/>
                <w:szCs w:val="22"/>
              </w:rPr>
              <w:t xml:space="preserve">重难点分析要求，提供有针对性、科学可行、全面完整、分析透彻的重难点分析方案。内容至少包括</w:t>
            </w:r>
            <w:bookmarkStart w:id="207" w:name="OLE_LINK110"/>
            <w:r/>
            <w:bookmarkStart w:id="208" w:name="OLE_LINK111"/>
            <w:r>
              <w:rPr>
                <w:rFonts w:hint="eastAsia" w:ascii="宋体" w:hAnsi="宋体" w:cs="宋体"/>
                <w:sz w:val="22"/>
                <w:szCs w:val="22"/>
              </w:rPr>
              <w:t xml:space="preserve">项目实施的重点、难点分析以及针对性措施等方面</w:t>
            </w:r>
            <w:bookmarkEnd w:id="207"/>
            <w:r/>
            <w:bookmarkEnd w:id="208"/>
            <w:r>
              <w:rPr>
                <w:rFonts w:hint="eastAsia" w:ascii="宋体" w:hAnsi="宋体" w:cs="宋体"/>
                <w:sz w:val="22"/>
                <w:szCs w:val="22"/>
              </w:rPr>
              <w:t xml:space="preserve">。方案优于项目需求的得</w:t>
            </w:r>
            <w:r>
              <w:rPr>
                <w:rFonts w:ascii="宋体" w:hAnsi="宋体" w:cs="宋体"/>
                <w:sz w:val="22"/>
                <w:szCs w:val="22"/>
              </w:rPr>
              <w:t xml:space="preserve">8</w:t>
            </w:r>
            <w:r>
              <w:rPr>
                <w:rFonts w:hint="eastAsia" w:ascii="宋体" w:hAnsi="宋体" w:cs="宋体"/>
                <w:sz w:val="22"/>
                <w:szCs w:val="22"/>
              </w:rPr>
              <w:t xml:space="preserve">分，满足项目需求的得</w:t>
            </w:r>
            <w:r>
              <w:rPr>
                <w:rFonts w:ascii="宋体" w:hAnsi="宋体" w:cs="宋体"/>
                <w:sz w:val="22"/>
                <w:szCs w:val="22"/>
              </w:rPr>
              <w:t xml:space="preserve">7</w:t>
            </w:r>
            <w:r>
              <w:rPr>
                <w:rFonts w:hint="eastAsia" w:ascii="宋体" w:hAnsi="宋体" w:cs="宋体"/>
                <w:sz w:val="22"/>
                <w:szCs w:val="22"/>
              </w:rPr>
              <w:t xml:space="preserve">分，不符合或未提供的不得分。</w:t>
            </w:r>
            <w:bookmarkEnd w:id="206"/>
            <w:r/>
            <w:r/>
          </w:p>
          <w:p>
            <w:pPr>
              <w:pStyle w:val="714"/>
              <w:spacing w:after="0"/>
              <w:rPr>
                <w:rFonts w:hint="eastAsia" w:ascii="宋体" w:hAnsi="宋体" w:cs="宋体" w:eastAsiaTheme="minorEastAsia"/>
                <w:sz w:val="22"/>
                <w:szCs w:val="22"/>
              </w:rPr>
            </w:pPr>
            <w:r>
              <w:rPr>
                <w:rFonts w:hint="eastAsia" w:ascii="宋体" w:hAnsi="宋体" w:cs="宋体" w:eastAsiaTheme="minorEastAsia"/>
                <w:sz w:val="22"/>
                <w:szCs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542"/>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bookmarkStart w:id="209" w:name="OLE_LINK113"/>
            <w:r/>
            <w:bookmarkStart w:id="210" w:name="OLE_LINK114"/>
            <w:r/>
            <w:bookmarkStart w:id="211" w:name="OLE_LINK115"/>
            <w:r>
              <w:rPr>
                <w:rFonts w:hint="eastAsia" w:ascii="宋体" w:hAnsi="宋体" w:eastAsia="宋体" w:cs="宋体"/>
                <w:szCs w:val="21"/>
              </w:rPr>
              <w:t xml:space="preserve">安全保障措施及环境保护方案</w:t>
            </w:r>
            <w:bookmarkEnd w:id="209"/>
            <w:r/>
            <w:bookmarkEnd w:id="210"/>
            <w:r/>
            <w:bookmarkEnd w:id="211"/>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分）</w:t>
            </w:r>
            <w:r/>
          </w:p>
        </w:tc>
        <w:tc>
          <w:tcPr>
            <w:tcW w:w="6662" w:type="dxa"/>
            <w:vAlign w:val="center"/>
            <w:textDirection w:val="lrTb"/>
            <w:noWrap w:val="false"/>
          </w:tcPr>
          <w:p>
            <w:pPr>
              <w:ind w:firstLine="440"/>
              <w:jc w:val="both"/>
              <w:spacing w:after="0"/>
              <w:rPr>
                <w:rFonts w:hint="eastAsia" w:ascii="宋体" w:hAnsi="宋体" w:eastAsia="宋体" w:cs="宋体"/>
                <w:color w:val="000000"/>
                <w:szCs w:val="21"/>
              </w:rPr>
            </w:pPr>
            <w:r/>
            <w:bookmarkStart w:id="212" w:name="OLE_LINK7"/>
            <w:r>
              <w:rPr>
                <w:rFonts w:hint="eastAsia" w:ascii="宋体" w:hAnsi="宋体" w:cs="宋体"/>
                <w:sz w:val="22"/>
                <w:szCs w:val="22"/>
              </w:rPr>
              <w:t xml:space="preserve">供应商根据本项目第四章采购需求第六项5</w:t>
            </w:r>
            <w:r>
              <w:rPr>
                <w:rFonts w:ascii="宋体" w:hAnsi="宋体" w:cs="宋体"/>
                <w:sz w:val="22"/>
                <w:szCs w:val="22"/>
              </w:rPr>
              <w:t xml:space="preserve">.3</w:t>
            </w:r>
            <w:r>
              <w:rPr>
                <w:rFonts w:hint="eastAsia" w:ascii="宋体" w:hAnsi="宋体" w:eastAsia="宋体" w:cs="宋体"/>
                <w:szCs w:val="21"/>
              </w:rPr>
              <w:t xml:space="preserve">安全保障措施及环境保护方案</w:t>
            </w:r>
            <w:r>
              <w:rPr>
                <w:rFonts w:hint="eastAsia" w:ascii="宋体" w:hAnsi="宋体" w:cs="宋体"/>
                <w:sz w:val="22"/>
                <w:szCs w:val="22"/>
              </w:rPr>
              <w:t xml:space="preserve">要求，提供有针对性、科学可行、全面完整、分析透彻的</w:t>
            </w:r>
            <w:r>
              <w:rPr>
                <w:rFonts w:hint="eastAsia" w:ascii="宋体" w:hAnsi="宋体" w:eastAsia="宋体" w:cs="宋体"/>
                <w:szCs w:val="21"/>
              </w:rPr>
              <w:t xml:space="preserve">安全保障措施及环境保护方案</w:t>
            </w:r>
            <w:r>
              <w:rPr>
                <w:rFonts w:hint="eastAsia" w:ascii="宋体" w:hAnsi="宋体" w:cs="宋体"/>
                <w:sz w:val="22"/>
                <w:szCs w:val="22"/>
              </w:rPr>
              <w:t xml:space="preserve">。</w:t>
            </w:r>
            <w:r>
              <w:rPr>
                <w:rFonts w:hint="eastAsia" w:ascii="宋体" w:hAnsi="宋体" w:eastAsia="宋体" w:cs="宋体"/>
                <w:color w:val="000000"/>
                <w:szCs w:val="21"/>
              </w:rPr>
              <w:t xml:space="preserve">内容至少包括</w:t>
            </w:r>
            <w:bookmarkStart w:id="213" w:name="OLE_LINK116"/>
            <w:r/>
            <w:bookmarkStart w:id="214" w:name="OLE_LINK117"/>
            <w:r>
              <w:rPr>
                <w:rFonts w:hint="eastAsia" w:ascii="宋体" w:hAnsi="宋体" w:eastAsia="宋体" w:cs="宋体"/>
                <w:color w:val="000000"/>
                <w:szCs w:val="21"/>
              </w:rPr>
              <w:t xml:space="preserve">安全管理体系、安全管理制度、安全保证措施、环境保护措施等方面</w:t>
            </w:r>
            <w:bookmarkEnd w:id="213"/>
            <w:r/>
            <w:bookmarkEnd w:id="214"/>
            <w:r>
              <w:rPr>
                <w:rFonts w:hint="eastAsia" w:ascii="宋体" w:hAnsi="宋体" w:eastAsia="宋体" w:cs="宋体"/>
                <w:color w:val="000000"/>
                <w:szCs w:val="21"/>
              </w:rPr>
              <w:t xml:space="preserve">。方案优于项目需求的得</w:t>
            </w:r>
            <w:r>
              <w:rPr>
                <w:rFonts w:ascii="宋体" w:hAnsi="宋体" w:eastAsia="宋体" w:cs="宋体"/>
                <w:color w:val="000000"/>
                <w:szCs w:val="21"/>
              </w:rPr>
              <w:t xml:space="preserve">8</w:t>
            </w:r>
            <w:r>
              <w:rPr>
                <w:rFonts w:hint="eastAsia" w:ascii="宋体" w:hAnsi="宋体" w:eastAsia="宋体" w:cs="宋体"/>
                <w:color w:val="000000"/>
                <w:szCs w:val="21"/>
              </w:rPr>
              <w:t xml:space="preserve">分，符合项目需求的得</w:t>
            </w:r>
            <w:r>
              <w:rPr>
                <w:rFonts w:ascii="宋体" w:hAnsi="宋体" w:eastAsia="宋体" w:cs="宋体"/>
                <w:color w:val="000000"/>
                <w:szCs w:val="21"/>
              </w:rPr>
              <w:t xml:space="preserve">7</w:t>
            </w:r>
            <w:r>
              <w:rPr>
                <w:rFonts w:hint="eastAsia" w:ascii="宋体" w:hAnsi="宋体" w:eastAsia="宋体" w:cs="宋体"/>
                <w:color w:val="000000"/>
                <w:szCs w:val="21"/>
              </w:rPr>
              <w:t xml:space="preserve">分，不符合或未提供的不得分。</w:t>
            </w:r>
            <w:bookmarkEnd w:id="212"/>
            <w:r/>
            <w:r/>
          </w:p>
          <w:p>
            <w:pPr>
              <w:pStyle w:val="714"/>
              <w:spacing w:after="0"/>
            </w:pPr>
            <w:r>
              <w:rPr>
                <w:rFonts w:hint="eastAsia" w:ascii="宋体" w:hAnsi="宋体" w:cs="宋体" w:eastAsiaTheme="minorEastAsia"/>
                <w:sz w:val="22"/>
                <w:szCs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699"/>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bookmarkStart w:id="215" w:name="OLE_LINK121"/>
            <w:r/>
            <w:bookmarkStart w:id="216" w:name="OLE_LINK122"/>
            <w:r/>
            <w:bookmarkStart w:id="217" w:name="OLE_LINK126"/>
            <w:r>
              <w:rPr>
                <w:rFonts w:hint="eastAsia" w:ascii="宋体" w:hAnsi="宋体" w:eastAsia="宋体" w:cs="宋体"/>
                <w:szCs w:val="21"/>
              </w:rPr>
              <w:t xml:space="preserve">人员配置</w:t>
            </w:r>
            <w:bookmarkEnd w:id="215"/>
            <w:r/>
            <w:bookmarkEnd w:id="216"/>
            <w:r/>
            <w:bookmarkEnd w:id="217"/>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分）</w:t>
            </w:r>
            <w:r/>
          </w:p>
        </w:tc>
        <w:tc>
          <w:tcPr>
            <w:tcW w:w="6662" w:type="dxa"/>
            <w:vAlign w:val="center"/>
            <w:textDirection w:val="lrTb"/>
            <w:noWrap w:val="false"/>
          </w:tcPr>
          <w:p>
            <w:pPr>
              <w:ind w:firstLine="440"/>
              <w:jc w:val="both"/>
              <w:spacing w:after="0"/>
              <w:rPr>
                <w:rFonts w:hint="eastAsia" w:ascii="宋体" w:hAnsi="宋体" w:eastAsia="宋体" w:cs="宋体"/>
                <w:color w:val="000000"/>
                <w:szCs w:val="21"/>
              </w:rPr>
            </w:pPr>
            <w:r>
              <w:rPr>
                <w:rFonts w:hint="eastAsia" w:ascii="宋体" w:hAnsi="宋体" w:cs="宋体"/>
                <w:sz w:val="22"/>
                <w:szCs w:val="22"/>
              </w:rPr>
              <w:t xml:space="preserve">供应商根据本项目第四章采购需求第六项5</w:t>
            </w:r>
            <w:r>
              <w:rPr>
                <w:rFonts w:ascii="宋体" w:hAnsi="宋体" w:cs="宋体"/>
                <w:sz w:val="22"/>
                <w:szCs w:val="22"/>
              </w:rPr>
              <w:t xml:space="preserve">.4</w:t>
            </w:r>
            <w:r>
              <w:rPr>
                <w:rFonts w:hint="eastAsia" w:ascii="宋体" w:hAnsi="宋体" w:eastAsia="宋体" w:cs="宋体"/>
                <w:szCs w:val="21"/>
              </w:rPr>
              <w:t xml:space="preserve">人员配置</w:t>
            </w:r>
            <w:r>
              <w:rPr>
                <w:rFonts w:hint="eastAsia" w:ascii="宋体" w:hAnsi="宋体" w:cs="宋体"/>
                <w:sz w:val="22"/>
                <w:szCs w:val="22"/>
              </w:rPr>
              <w:t xml:space="preserve">要求，提供有针对性、科学可行、全面完整、分析透彻的</w:t>
            </w:r>
            <w:r>
              <w:rPr>
                <w:rFonts w:hint="eastAsia" w:ascii="宋体" w:hAnsi="宋体" w:eastAsia="宋体" w:cs="宋体"/>
                <w:szCs w:val="21"/>
              </w:rPr>
              <w:t xml:space="preserve">人员配置</w:t>
            </w:r>
            <w:r>
              <w:rPr>
                <w:rFonts w:hint="eastAsia" w:ascii="宋体" w:hAnsi="宋体" w:cs="宋体"/>
                <w:sz w:val="22"/>
                <w:szCs w:val="22"/>
              </w:rPr>
              <w:t xml:space="preserve">方案。</w:t>
            </w:r>
            <w:bookmarkStart w:id="218" w:name="OLE_LINK96"/>
            <w:r/>
            <w:bookmarkStart w:id="219" w:name="OLE_LINK97"/>
            <w:r>
              <w:rPr>
                <w:rFonts w:hint="eastAsia" w:ascii="宋体" w:hAnsi="宋体" w:cs="宋体"/>
                <w:sz w:val="22"/>
                <w:szCs w:val="22"/>
              </w:rPr>
              <w:t xml:space="preserve">内容至少包括</w:t>
            </w:r>
            <w:bookmarkStart w:id="220" w:name="OLE_LINK127"/>
            <w:r/>
            <w:bookmarkStart w:id="221" w:name="OLE_LINK128"/>
            <w:r/>
            <w:bookmarkStart w:id="222" w:name="OLE_LINK123"/>
            <w:r/>
            <w:bookmarkStart w:id="223" w:name="OLE_LINK124"/>
            <w:r/>
            <w:bookmarkEnd w:id="218"/>
            <w:r/>
            <w:bookmarkEnd w:id="219"/>
            <w:r>
              <w:rPr>
                <w:rFonts w:hint="eastAsia" w:ascii="宋体" w:hAnsi="宋体" w:cs="宋体"/>
                <w:sz w:val="22"/>
                <w:szCs w:val="22"/>
              </w:rPr>
              <w:t xml:space="preserve">组织架构、</w:t>
            </w:r>
            <w:r>
              <w:rPr>
                <w:rFonts w:hint="eastAsia" w:ascii="宋体" w:hAnsi="宋体" w:eastAsia="宋体" w:cs="宋体"/>
                <w:color w:val="000000"/>
                <w:szCs w:val="21"/>
              </w:rPr>
              <w:t xml:space="preserve">人员配备、职责分工</w:t>
            </w:r>
            <w:bookmarkEnd w:id="220"/>
            <w:r/>
            <w:bookmarkEnd w:id="221"/>
            <w:r>
              <w:rPr>
                <w:rFonts w:hint="eastAsia" w:ascii="宋体" w:hAnsi="宋体" w:eastAsia="宋体" w:cs="宋体"/>
                <w:color w:val="000000"/>
                <w:szCs w:val="21"/>
              </w:rPr>
              <w:t xml:space="preserve">及保障措施等方面</w:t>
            </w:r>
            <w:bookmarkEnd w:id="222"/>
            <w:r/>
            <w:bookmarkEnd w:id="223"/>
            <w:r>
              <w:rPr>
                <w:rFonts w:hint="eastAsia" w:ascii="宋体" w:hAnsi="宋体" w:eastAsia="宋体" w:cs="宋体"/>
                <w:color w:val="000000"/>
                <w:szCs w:val="21"/>
              </w:rPr>
              <w:t xml:space="preserve">。方案优于项目需求的得</w:t>
            </w:r>
            <w:r>
              <w:rPr>
                <w:rFonts w:ascii="宋体" w:hAnsi="宋体" w:eastAsia="宋体" w:cs="宋体"/>
                <w:color w:val="000000"/>
                <w:szCs w:val="21"/>
              </w:rPr>
              <w:t xml:space="preserve">8</w:t>
            </w:r>
            <w:r>
              <w:rPr>
                <w:rFonts w:hint="eastAsia" w:ascii="宋体" w:hAnsi="宋体" w:eastAsia="宋体" w:cs="宋体"/>
                <w:color w:val="000000"/>
                <w:szCs w:val="21"/>
              </w:rPr>
              <w:t xml:space="preserve">分，符合项目需求的得</w:t>
            </w:r>
            <w:r>
              <w:rPr>
                <w:rFonts w:ascii="宋体" w:hAnsi="宋体" w:eastAsia="宋体" w:cs="宋体"/>
                <w:color w:val="000000"/>
                <w:szCs w:val="21"/>
              </w:rPr>
              <w:t xml:space="preserve">7</w:t>
            </w:r>
            <w:r>
              <w:rPr>
                <w:rFonts w:hint="eastAsia" w:ascii="宋体" w:hAnsi="宋体" w:eastAsia="宋体" w:cs="宋体"/>
                <w:color w:val="000000"/>
                <w:szCs w:val="21"/>
              </w:rPr>
              <w:t xml:space="preserve">分，不符合或未提供的不得分。</w:t>
            </w:r>
            <w:r/>
          </w:p>
          <w:p>
            <w:pPr>
              <w:pStyle w:val="714"/>
              <w:spacing w:after="0"/>
            </w:pPr>
            <w:r>
              <w:rPr>
                <w:rFonts w:hint="eastAsia" w:ascii="宋体" w:hAnsi="宋体" w:cs="宋体" w:eastAsiaTheme="minorEastAsia"/>
                <w:sz w:val="22"/>
                <w:szCs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038"/>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bookmarkStart w:id="224" w:name="OLE_LINK93"/>
            <w:r/>
            <w:bookmarkStart w:id="225" w:name="OLE_LINK94"/>
            <w:r/>
            <w:bookmarkStart w:id="226" w:name="OLE_LINK95"/>
            <w:r>
              <w:rPr>
                <w:rFonts w:hint="eastAsia" w:ascii="宋体" w:hAnsi="宋体" w:eastAsia="宋体" w:cs="宋体"/>
                <w:szCs w:val="21"/>
              </w:rPr>
              <w:t xml:space="preserve">投入设备、车辆</w:t>
            </w:r>
            <w:bookmarkEnd w:id="224"/>
            <w:r/>
            <w:bookmarkEnd w:id="225"/>
            <w:r/>
            <w:bookmarkEnd w:id="226"/>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分）</w:t>
            </w:r>
            <w:r/>
          </w:p>
        </w:tc>
        <w:tc>
          <w:tcPr>
            <w:tcW w:w="6662" w:type="dxa"/>
            <w:vAlign w:val="center"/>
            <w:textDirection w:val="lrTb"/>
            <w:noWrap w:val="false"/>
          </w:tcPr>
          <w:p>
            <w:pPr>
              <w:ind w:firstLine="440"/>
              <w:jc w:val="both"/>
              <w:spacing w:after="0"/>
              <w:rPr>
                <w:rFonts w:hint="eastAsia" w:ascii="宋体" w:hAnsi="宋体" w:eastAsia="宋体" w:cs="宋体"/>
                <w:color w:val="000000"/>
                <w:szCs w:val="21"/>
              </w:rPr>
            </w:pPr>
            <w:r>
              <w:rPr>
                <w:rFonts w:hint="eastAsia" w:ascii="宋体" w:hAnsi="宋体" w:cs="宋体"/>
                <w:sz w:val="22"/>
                <w:szCs w:val="22"/>
              </w:rPr>
              <w:t xml:space="preserve">供应商根据本项目第四章采购需求第六项5</w:t>
            </w:r>
            <w:r>
              <w:rPr>
                <w:rFonts w:ascii="宋体" w:hAnsi="宋体" w:cs="宋体"/>
                <w:sz w:val="22"/>
                <w:szCs w:val="22"/>
              </w:rPr>
              <w:t xml:space="preserve">.5</w:t>
            </w:r>
            <w:bookmarkStart w:id="227" w:name="OLE_LINK133"/>
            <w:r/>
            <w:bookmarkStart w:id="228" w:name="OLE_LINK134"/>
            <w:r>
              <w:rPr>
                <w:rFonts w:hint="eastAsia" w:ascii="宋体" w:hAnsi="宋体" w:eastAsia="宋体" w:cs="宋体"/>
                <w:szCs w:val="21"/>
              </w:rPr>
              <w:t xml:space="preserve">投入设备、车辆</w:t>
            </w:r>
            <w:bookmarkEnd w:id="227"/>
            <w:r/>
            <w:bookmarkEnd w:id="228"/>
            <w:r>
              <w:rPr>
                <w:rFonts w:hint="eastAsia" w:ascii="宋体" w:hAnsi="宋体" w:cs="宋体"/>
                <w:sz w:val="22"/>
                <w:szCs w:val="22"/>
              </w:rPr>
              <w:t xml:space="preserve">要求，提供有针对性、科学可行、全面完整、分析透彻的</w:t>
            </w:r>
            <w:r>
              <w:rPr>
                <w:rFonts w:hint="eastAsia" w:ascii="宋体" w:hAnsi="宋体" w:eastAsia="宋体" w:cs="宋体"/>
                <w:szCs w:val="21"/>
              </w:rPr>
              <w:t xml:space="preserve">投入设备、车辆</w:t>
            </w:r>
            <w:r>
              <w:rPr>
                <w:rFonts w:hint="eastAsia" w:ascii="宋体" w:hAnsi="宋体" w:cs="宋体"/>
                <w:sz w:val="22"/>
                <w:szCs w:val="22"/>
              </w:rPr>
              <w:t xml:space="preserve">方案。</w:t>
            </w:r>
            <w:bookmarkStart w:id="229" w:name="OLE_LINK98"/>
            <w:r/>
            <w:bookmarkStart w:id="230" w:name="OLE_LINK99"/>
            <w:r/>
            <w:bookmarkStart w:id="231" w:name="OLE_LINK100"/>
            <w:r>
              <w:rPr>
                <w:rFonts w:hint="eastAsia" w:ascii="宋体" w:hAnsi="宋体" w:cs="宋体"/>
                <w:sz w:val="22"/>
                <w:szCs w:val="22"/>
              </w:rPr>
              <w:t xml:space="preserve">内容至少</w:t>
            </w:r>
            <w:bookmarkEnd w:id="229"/>
            <w:r/>
            <w:bookmarkEnd w:id="230"/>
            <w:r/>
            <w:bookmarkEnd w:id="231"/>
            <w:r>
              <w:rPr>
                <w:rFonts w:hint="eastAsia" w:ascii="宋体" w:hAnsi="宋体" w:cs="宋体"/>
                <w:sz w:val="22"/>
                <w:szCs w:val="22"/>
              </w:rPr>
              <w:t xml:space="preserve">包括</w:t>
            </w:r>
            <w:bookmarkStart w:id="232" w:name="OLE_LINK135"/>
            <w:r/>
            <w:bookmarkStart w:id="233" w:name="OLE_LINK136"/>
            <w:r>
              <w:rPr>
                <w:rFonts w:hint="eastAsia" w:ascii="宋体" w:hAnsi="宋体" w:eastAsia="宋体" w:cs="宋体"/>
                <w:color w:val="000000"/>
                <w:szCs w:val="21"/>
              </w:rPr>
              <w:t xml:space="preserve">车辆、机械、工具配置及保证措施</w:t>
            </w:r>
            <w:bookmarkEnd w:id="232"/>
            <w:r/>
            <w:bookmarkEnd w:id="233"/>
            <w:r>
              <w:rPr>
                <w:rFonts w:hint="eastAsia" w:ascii="宋体" w:hAnsi="宋体" w:eastAsia="宋体" w:cs="宋体"/>
                <w:color w:val="000000"/>
                <w:szCs w:val="21"/>
              </w:rPr>
              <w:t xml:space="preserve">等方</w:t>
            </w:r>
            <w:r>
              <w:rPr>
                <w:rFonts w:hint="eastAsia" w:ascii="宋体" w:hAnsi="宋体" w:eastAsia="宋体" w:cs="宋体"/>
                <w:color w:val="000000"/>
                <w:szCs w:val="21"/>
              </w:rPr>
              <w:t xml:space="preserve">面。方案优于项目需求的得</w:t>
            </w:r>
            <w:r>
              <w:rPr>
                <w:rFonts w:ascii="宋体" w:hAnsi="宋体" w:eastAsia="宋体" w:cs="宋体"/>
                <w:color w:val="000000"/>
                <w:szCs w:val="21"/>
              </w:rPr>
              <w:t xml:space="preserve">8</w:t>
            </w:r>
            <w:r>
              <w:rPr>
                <w:rFonts w:hint="eastAsia" w:ascii="宋体" w:hAnsi="宋体" w:eastAsia="宋体" w:cs="宋体"/>
                <w:color w:val="000000"/>
                <w:szCs w:val="21"/>
              </w:rPr>
              <w:t xml:space="preserve">分；符合项目需求的得</w:t>
            </w:r>
            <w:r>
              <w:rPr>
                <w:rFonts w:ascii="宋体" w:hAnsi="宋体" w:eastAsia="宋体" w:cs="宋体"/>
                <w:color w:val="000000"/>
                <w:szCs w:val="21"/>
              </w:rPr>
              <w:t xml:space="preserve">7</w:t>
            </w:r>
            <w:r>
              <w:rPr>
                <w:rFonts w:hint="eastAsia" w:ascii="宋体" w:hAnsi="宋体" w:eastAsia="宋体" w:cs="宋体"/>
                <w:color w:val="000000"/>
                <w:szCs w:val="21"/>
              </w:rPr>
              <w:t xml:space="preserve">分，不符合或未提供的不得分。</w:t>
            </w:r>
            <w:r/>
          </w:p>
          <w:p>
            <w:pPr>
              <w:pStyle w:val="714"/>
              <w:spacing w:after="0"/>
            </w:pPr>
            <w:r>
              <w:rPr>
                <w:rFonts w:hint="eastAsia" w:ascii="宋体" w:hAnsi="宋体" w:cs="宋体" w:eastAsiaTheme="minorEastAsia"/>
                <w:sz w:val="22"/>
                <w:szCs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265"/>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bookmarkStart w:id="234" w:name="OLE_LINK137"/>
            <w:r/>
            <w:bookmarkStart w:id="235" w:name="OLE_LINK138"/>
            <w:r/>
            <w:bookmarkStart w:id="236" w:name="OLE_LINK139"/>
            <w:r/>
            <w:bookmarkStart w:id="237" w:name="OLE_LINK141"/>
            <w:r>
              <w:rPr>
                <w:rFonts w:hint="eastAsia" w:ascii="宋体" w:hAnsi="宋体" w:eastAsia="宋体" w:cs="宋体"/>
                <w:szCs w:val="21"/>
              </w:rPr>
              <w:t xml:space="preserve">应急预案</w:t>
            </w:r>
            <w:bookmarkEnd w:id="234"/>
            <w:r/>
            <w:bookmarkEnd w:id="235"/>
            <w:r/>
            <w:bookmarkEnd w:id="236"/>
            <w:r/>
            <w:bookmarkEnd w:id="237"/>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分）</w:t>
            </w:r>
            <w:r/>
          </w:p>
        </w:tc>
        <w:tc>
          <w:tcPr>
            <w:tcW w:w="6662" w:type="dxa"/>
            <w:vAlign w:val="center"/>
            <w:textDirection w:val="lrTb"/>
            <w:noWrap w:val="false"/>
          </w:tcPr>
          <w:p>
            <w:pPr>
              <w:pStyle w:val="714"/>
              <w:spacing w:after="0"/>
              <w:rPr>
                <w:rFonts w:hint="eastAsia" w:ascii="宋体" w:hAnsi="宋体" w:cs="宋体" w:eastAsiaTheme="minorEastAsia"/>
                <w:sz w:val="22"/>
                <w:szCs w:val="22"/>
              </w:rPr>
            </w:pPr>
            <w:r>
              <w:rPr>
                <w:rFonts w:hint="eastAsia" w:ascii="宋体" w:hAnsi="宋体" w:cs="宋体" w:eastAsiaTheme="minorEastAsia"/>
                <w:sz w:val="22"/>
                <w:szCs w:val="22"/>
              </w:rPr>
              <w:t xml:space="preserve">供应商根据本项目第四章采购需求第六项5</w:t>
            </w:r>
            <w:r>
              <w:rPr>
                <w:rFonts w:ascii="宋体" w:hAnsi="宋体" w:cs="宋体" w:eastAsiaTheme="minorEastAsia"/>
                <w:sz w:val="22"/>
                <w:szCs w:val="22"/>
              </w:rPr>
              <w:t xml:space="preserve">.6</w:t>
            </w:r>
            <w:r>
              <w:rPr>
                <w:rFonts w:hint="eastAsia" w:ascii="宋体" w:hAnsi="宋体" w:cs="宋体" w:eastAsiaTheme="minorEastAsia"/>
                <w:sz w:val="22"/>
                <w:szCs w:val="22"/>
              </w:rPr>
              <w:t xml:space="preserve">应急预案要求，提供有针对性、科学可行、全面完整、分析透彻的应急预案。内容至少</w:t>
            </w:r>
            <w:bookmarkStart w:id="238" w:name="OLE_LINK142"/>
            <w:r/>
            <w:bookmarkStart w:id="239" w:name="OLE_LINK143"/>
            <w:r>
              <w:rPr>
                <w:rFonts w:hint="eastAsia" w:ascii="宋体" w:hAnsi="宋体" w:cs="宋体" w:eastAsiaTheme="minorEastAsia"/>
                <w:sz w:val="22"/>
                <w:szCs w:val="22"/>
              </w:rPr>
              <w:t xml:space="preserve">包括可能发生的恶劣天气、车辆事故、</w:t>
            </w:r>
            <w:r>
              <w:rPr>
                <w:rFonts w:ascii="宋体" w:hAnsi="宋体" w:cs="宋体" w:eastAsiaTheme="minorEastAsia"/>
                <w:sz w:val="22"/>
                <w:szCs w:val="22"/>
              </w:rPr>
              <w:t xml:space="preserve">设备挪错位置或丢失</w:t>
            </w:r>
            <w:r>
              <w:rPr>
                <w:rFonts w:hint="eastAsia" w:ascii="宋体" w:hAnsi="宋体" w:cs="宋体" w:eastAsiaTheme="minorEastAsia"/>
                <w:sz w:val="22"/>
                <w:szCs w:val="22"/>
              </w:rPr>
              <w:t xml:space="preserve">、</w:t>
            </w:r>
            <w:r>
              <w:rPr>
                <w:rFonts w:ascii="宋体" w:hAnsi="宋体" w:cs="宋体" w:eastAsiaTheme="minorEastAsia"/>
                <w:sz w:val="22"/>
                <w:szCs w:val="22"/>
              </w:rPr>
              <w:t xml:space="preserve">设备损坏或性能异常</w:t>
            </w:r>
            <w:r>
              <w:rPr>
                <w:rFonts w:hint="eastAsia" w:ascii="宋体" w:hAnsi="宋体" w:cs="宋体" w:eastAsiaTheme="minorEastAsia"/>
                <w:sz w:val="22"/>
                <w:szCs w:val="22"/>
              </w:rPr>
              <w:t xml:space="preserve">、</w:t>
            </w:r>
            <w:r>
              <w:rPr>
                <w:rFonts w:ascii="宋体" w:hAnsi="宋体" w:cs="宋体" w:eastAsiaTheme="minorEastAsia"/>
                <w:sz w:val="22"/>
                <w:szCs w:val="22"/>
              </w:rPr>
              <w:t xml:space="preserve">危化品泄漏</w:t>
            </w:r>
            <w:r>
              <w:rPr>
                <w:rFonts w:hint="eastAsia" w:ascii="宋体" w:hAnsi="宋体" w:cs="宋体" w:eastAsiaTheme="minorEastAsia"/>
                <w:sz w:val="22"/>
                <w:szCs w:val="22"/>
              </w:rPr>
              <w:t xml:space="preserve">、</w:t>
            </w:r>
            <w:r>
              <w:rPr>
                <w:rFonts w:ascii="宋体" w:hAnsi="宋体" w:cs="宋体" w:eastAsiaTheme="minorEastAsia"/>
                <w:sz w:val="22"/>
                <w:szCs w:val="22"/>
              </w:rPr>
              <w:t xml:space="preserve">人员伤害</w:t>
            </w:r>
            <w:r>
              <w:rPr>
                <w:rFonts w:hint="eastAsia" w:ascii="宋体" w:hAnsi="宋体" w:cs="宋体" w:eastAsiaTheme="minorEastAsia"/>
                <w:sz w:val="22"/>
                <w:szCs w:val="22"/>
              </w:rPr>
              <w:t xml:space="preserve">、</w:t>
            </w:r>
            <w:r>
              <w:rPr>
                <w:rFonts w:ascii="宋体" w:hAnsi="宋体" w:cs="宋体" w:eastAsiaTheme="minorEastAsia"/>
                <w:sz w:val="22"/>
                <w:szCs w:val="22"/>
              </w:rPr>
              <w:t xml:space="preserve">火灾或电气事故</w:t>
            </w:r>
            <w:r>
              <w:rPr>
                <w:rFonts w:hint="eastAsia" w:ascii="宋体" w:hAnsi="宋体" w:cs="宋体" w:eastAsiaTheme="minorEastAsia"/>
                <w:sz w:val="22"/>
                <w:szCs w:val="22"/>
              </w:rPr>
              <w:t xml:space="preserve">、</w:t>
            </w:r>
            <w:r>
              <w:rPr>
                <w:rFonts w:ascii="宋体" w:hAnsi="宋体" w:cs="宋体" w:eastAsiaTheme="minorEastAsia"/>
                <w:sz w:val="22"/>
                <w:szCs w:val="22"/>
              </w:rPr>
              <w:t xml:space="preserve">数据丢失或泄露</w:t>
            </w:r>
            <w:r>
              <w:rPr>
                <w:rFonts w:hint="eastAsia" w:ascii="宋体" w:hAnsi="宋体" w:cs="宋体" w:eastAsiaTheme="minorEastAsia"/>
                <w:sz w:val="22"/>
                <w:szCs w:val="22"/>
              </w:rPr>
              <w:t xml:space="preserve">等突发事故类型分析、应急响应机制、应急安全保障措施</w:t>
            </w:r>
            <w:bookmarkEnd w:id="238"/>
            <w:r/>
            <w:bookmarkEnd w:id="239"/>
            <w:r>
              <w:rPr>
                <w:rFonts w:hint="eastAsia" w:ascii="宋体" w:hAnsi="宋体" w:cs="宋体" w:eastAsiaTheme="minorEastAsia"/>
                <w:sz w:val="22"/>
                <w:szCs w:val="22"/>
              </w:rPr>
              <w:t xml:space="preserve">等方面。方案优于项目需求的得</w:t>
            </w:r>
            <w:r>
              <w:rPr>
                <w:rFonts w:ascii="宋体" w:hAnsi="宋体" w:cs="宋体" w:eastAsiaTheme="minorEastAsia"/>
                <w:sz w:val="22"/>
                <w:szCs w:val="22"/>
              </w:rPr>
              <w:t xml:space="preserve">8</w:t>
            </w:r>
            <w:r>
              <w:rPr>
                <w:rFonts w:hint="eastAsia" w:ascii="宋体" w:hAnsi="宋体" w:cs="宋体" w:eastAsiaTheme="minorEastAsia"/>
                <w:sz w:val="22"/>
                <w:szCs w:val="22"/>
              </w:rPr>
              <w:t xml:space="preserve">分，符合项目需求的得</w:t>
            </w:r>
            <w:r>
              <w:rPr>
                <w:rFonts w:ascii="宋体" w:hAnsi="宋体" w:cs="宋体" w:eastAsiaTheme="minorEastAsia"/>
                <w:sz w:val="22"/>
                <w:szCs w:val="22"/>
              </w:rPr>
              <w:t xml:space="preserve">7</w:t>
            </w:r>
            <w:r>
              <w:rPr>
                <w:rFonts w:hint="eastAsia" w:ascii="宋体" w:hAnsi="宋体" w:cs="宋体" w:eastAsiaTheme="minorEastAsia"/>
                <w:sz w:val="22"/>
                <w:szCs w:val="22"/>
              </w:rPr>
              <w:t xml:space="preserve">分，不符合或未提供的不得分。</w:t>
            </w:r>
            <w:r/>
          </w:p>
          <w:p>
            <w:pPr>
              <w:pStyle w:val="714"/>
              <w:spacing w:after="0"/>
              <w:rPr>
                <w:rFonts w:hint="eastAsia" w:ascii="宋体" w:hAnsi="宋体" w:cs="宋体" w:eastAsiaTheme="minorEastAsia"/>
                <w:sz w:val="22"/>
                <w:szCs w:val="22"/>
              </w:rPr>
            </w:pPr>
            <w:r>
              <w:rPr>
                <w:rFonts w:hint="eastAsia" w:ascii="宋体" w:hAnsi="宋体" w:cs="宋体" w:eastAsiaTheme="minorEastAsia"/>
                <w:sz w:val="22"/>
                <w:szCs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627"/>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bookmarkStart w:id="240" w:name="OLE_LINK149"/>
            <w:r/>
            <w:bookmarkStart w:id="241" w:name="OLE_LINK150"/>
            <w:r>
              <w:rPr>
                <w:rFonts w:hint="eastAsia" w:ascii="宋体" w:hAnsi="宋体" w:eastAsia="宋体" w:cs="宋体"/>
                <w:szCs w:val="21"/>
              </w:rPr>
              <w:t xml:space="preserve">售后服务方案</w:t>
            </w:r>
            <w:bookmarkEnd w:id="240"/>
            <w:r/>
            <w:bookmarkEnd w:id="241"/>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分）</w:t>
            </w:r>
            <w:r/>
          </w:p>
        </w:tc>
        <w:tc>
          <w:tcPr>
            <w:tcW w:w="6662" w:type="dxa"/>
            <w:vAlign w:val="center"/>
            <w:textDirection w:val="lrTb"/>
            <w:noWrap w:val="false"/>
          </w:tcPr>
          <w:p>
            <w:pPr>
              <w:ind w:firstLine="440"/>
              <w:jc w:val="both"/>
              <w:spacing w:after="0"/>
              <w:rPr>
                <w:rFonts w:hint="eastAsia" w:ascii="宋体" w:hAnsi="宋体" w:eastAsia="宋体" w:cs="宋体"/>
                <w:color w:val="000000"/>
                <w:szCs w:val="21"/>
              </w:rPr>
            </w:pPr>
            <w:r>
              <w:rPr>
                <w:rFonts w:hint="eastAsia" w:ascii="宋体" w:hAnsi="宋体" w:cs="宋体"/>
                <w:sz w:val="22"/>
                <w:szCs w:val="22"/>
              </w:rPr>
              <w:t xml:space="preserve">供应商根据本项目第四章采购需求第六项5</w:t>
            </w:r>
            <w:r>
              <w:rPr>
                <w:rFonts w:ascii="宋体" w:hAnsi="宋体" w:cs="宋体"/>
                <w:sz w:val="22"/>
                <w:szCs w:val="22"/>
              </w:rPr>
              <w:t xml:space="preserve">.</w:t>
            </w:r>
            <w:r>
              <w:rPr>
                <w:rFonts w:hint="eastAsia" w:ascii="宋体" w:hAnsi="宋体" w:cs="宋体"/>
                <w:sz w:val="22"/>
                <w:szCs w:val="22"/>
              </w:rPr>
              <w:t xml:space="preserve">7</w:t>
            </w:r>
            <w:r>
              <w:rPr>
                <w:rFonts w:hint="eastAsia" w:ascii="宋体" w:hAnsi="宋体" w:eastAsia="宋体" w:cs="宋体"/>
                <w:szCs w:val="21"/>
              </w:rPr>
              <w:t xml:space="preserve">售后服务方案</w:t>
            </w:r>
            <w:r>
              <w:rPr>
                <w:rFonts w:hint="eastAsia" w:ascii="宋体" w:hAnsi="宋体" w:cs="宋体"/>
                <w:sz w:val="22"/>
                <w:szCs w:val="22"/>
              </w:rPr>
              <w:t xml:space="preserve">要求，提供有针对性、科学可行、全面完整、分析透彻的</w:t>
            </w:r>
            <w:r>
              <w:rPr>
                <w:rFonts w:hint="eastAsia" w:ascii="宋体" w:hAnsi="宋体" w:eastAsia="宋体" w:cs="宋体"/>
                <w:szCs w:val="21"/>
              </w:rPr>
              <w:t xml:space="preserve">售后服务方案</w:t>
            </w:r>
            <w:r>
              <w:rPr>
                <w:rFonts w:hint="eastAsia" w:ascii="宋体" w:hAnsi="宋体" w:cs="宋体"/>
                <w:sz w:val="22"/>
                <w:szCs w:val="22"/>
              </w:rPr>
              <w:t xml:space="preserve">方案</w:t>
            </w:r>
            <w:r>
              <w:rPr>
                <w:rFonts w:hint="eastAsia" w:ascii="宋体" w:hAnsi="宋体" w:cs="宋体"/>
                <w:sz w:val="22"/>
                <w:szCs w:val="22"/>
              </w:rPr>
              <w:t xml:space="preserve">。内容至少</w:t>
            </w:r>
            <w:r>
              <w:rPr>
                <w:rFonts w:hint="eastAsia" w:ascii="宋体" w:hAnsi="宋体" w:eastAsia="宋体" w:cs="宋体"/>
                <w:color w:val="000000"/>
                <w:szCs w:val="21"/>
              </w:rPr>
              <w:t xml:space="preserve">包括</w:t>
            </w:r>
            <w:bookmarkStart w:id="242" w:name="OLE_LINK151"/>
            <w:r/>
            <w:bookmarkStart w:id="243" w:name="OLE_LINK152"/>
            <w:r>
              <w:rPr>
                <w:rFonts w:ascii="宋体" w:hAnsi="宋体" w:eastAsia="宋体" w:cs="宋体"/>
                <w:color w:val="000000"/>
                <w:szCs w:val="21"/>
              </w:rPr>
              <w:t xml:space="preserve">售后服务电话和响应时间、现场服务支持能力、培训方案、售后巡检、质量保证期限及范围</w:t>
            </w:r>
            <w:bookmarkEnd w:id="242"/>
            <w:r/>
            <w:bookmarkEnd w:id="243"/>
            <w:r>
              <w:rPr>
                <w:rFonts w:ascii="宋体" w:hAnsi="宋体" w:eastAsia="宋体" w:cs="宋体"/>
                <w:color w:val="000000"/>
                <w:szCs w:val="21"/>
              </w:rPr>
              <w:t xml:space="preserve">等</w:t>
            </w:r>
            <w:r>
              <w:rPr>
                <w:rFonts w:hint="eastAsia" w:ascii="宋体" w:hAnsi="宋体" w:eastAsia="宋体" w:cs="宋体"/>
                <w:color w:val="000000"/>
                <w:szCs w:val="21"/>
              </w:rPr>
              <w:t xml:space="preserve">方面。方案优于项目需求的得</w:t>
            </w:r>
            <w:r>
              <w:rPr>
                <w:rFonts w:ascii="宋体" w:hAnsi="宋体" w:eastAsia="宋体" w:cs="宋体"/>
                <w:color w:val="000000"/>
                <w:szCs w:val="21"/>
              </w:rPr>
              <w:t xml:space="preserve">8</w:t>
            </w:r>
            <w:r>
              <w:rPr>
                <w:rFonts w:hint="eastAsia" w:ascii="宋体" w:hAnsi="宋体" w:eastAsia="宋体" w:cs="宋体"/>
                <w:color w:val="000000"/>
                <w:szCs w:val="21"/>
              </w:rPr>
              <w:t xml:space="preserve">分，符合项目需求的得</w:t>
            </w:r>
            <w:r>
              <w:rPr>
                <w:rFonts w:ascii="宋体" w:hAnsi="宋体" w:eastAsia="宋体" w:cs="宋体"/>
                <w:color w:val="000000"/>
                <w:szCs w:val="21"/>
              </w:rPr>
              <w:t xml:space="preserve">7</w:t>
            </w:r>
            <w:r>
              <w:rPr>
                <w:rFonts w:hint="eastAsia" w:ascii="宋体" w:hAnsi="宋体" w:eastAsia="宋体" w:cs="宋体"/>
                <w:color w:val="000000"/>
                <w:szCs w:val="21"/>
              </w:rPr>
              <w:t xml:space="preserve">分，不符合或未提供的不得分。</w:t>
            </w:r>
            <w:r/>
          </w:p>
          <w:p>
            <w:pPr>
              <w:pStyle w:val="714"/>
              <w:spacing w:after="0"/>
            </w:pPr>
            <w:r>
              <w:rPr>
                <w:rFonts w:hint="eastAsia" w:ascii="宋体" w:hAnsi="宋体" w:cs="宋体" w:eastAsiaTheme="minorEastAsia"/>
                <w:sz w:val="22"/>
                <w:szCs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738"/>
        <w:jc w:val="center"/>
        <w:spacing w:beforeAutospacing="0" w:afterAutospacing="0"/>
        <w:rPr>
          <w:rFonts w:hint="eastAsia" w:ascii="宋体" w:hAnsi="宋体" w:eastAsia="宋体" w:cs="黑体"/>
          <w:b/>
          <w:color w:val="000000"/>
          <w:sz w:val="21"/>
          <w:szCs w:val="21"/>
        </w:rPr>
      </w:pPr>
      <w:r>
        <w:rPr>
          <w:rFonts w:hint="eastAsia" w:ascii="宋体" w:hAnsi="宋体" w:eastAsia="宋体" w:cs="黑体"/>
          <w:b/>
          <w:color w:val="000000"/>
          <w:sz w:val="21"/>
          <w:szCs w:val="21"/>
        </w:rPr>
      </w:r>
      <w:r/>
    </w:p>
    <w:p>
      <w:pPr>
        <w:pStyle w:val="714"/>
        <w:rPr>
          <w:rFonts w:hint="eastAsia" w:ascii="宋体" w:hAnsi="宋体" w:eastAsia="宋体" w:cs="黑体"/>
          <w:b/>
          <w:color w:val="000000"/>
          <w:sz w:val="44"/>
          <w:szCs w:val="44"/>
        </w:rPr>
      </w:pPr>
      <w:r>
        <w:br w:type="page" w:clear="all"/>
      </w:r>
      <w:bookmarkEnd w:id="189"/>
      <w:r/>
      <w:bookmarkEnd w:id="190"/>
      <w:r/>
      <w:r/>
    </w:p>
    <w:p>
      <w:pPr>
        <w:pStyle w:val="738"/>
        <w:jc w:val="center"/>
        <w:spacing w:beforeAutospacing="0" w:afterAutospacing="0"/>
        <w:rPr>
          <w:rFonts w:hint="eastAsia" w:ascii="宋体" w:hAnsi="宋体" w:eastAsia="宋体" w:cs="黑体"/>
          <w:b/>
          <w:bCs/>
          <w:color w:val="000000"/>
          <w:sz w:val="44"/>
          <w:szCs w:val="44"/>
        </w:rPr>
      </w:pPr>
      <w:r>
        <w:rPr>
          <w:rFonts w:hint="eastAsia" w:ascii="宋体" w:hAnsi="宋体" w:eastAsia="宋体" w:cs="黑体"/>
          <w:b/>
          <w:color w:val="000000"/>
          <w:sz w:val="44"/>
          <w:szCs w:val="44"/>
        </w:rPr>
        <w:t xml:space="preserve">第六章  投标文件格式</w:t>
      </w:r>
      <w:r/>
    </w:p>
    <w:p>
      <w:pPr>
        <w:pStyle w:val="738"/>
        <w:ind w:firstLine="1440"/>
        <w:jc w:val="center"/>
        <w:spacing w:beforeAutospacing="0" w:afterAutospacing="0"/>
        <w:rPr>
          <w:rFonts w:hint="eastAsia" w:ascii="宋体" w:hAnsi="宋体" w:eastAsia="宋体" w:cs="宋体"/>
          <w:b/>
          <w:color w:val="000000"/>
          <w:sz w:val="72"/>
          <w:szCs w:val="72"/>
        </w:rPr>
      </w:pPr>
      <w:r/>
      <w:bookmarkStart w:id="244" w:name="_Hlt26955039"/>
      <w:r/>
      <w:bookmarkStart w:id="245" w:name="_Hlt26671244"/>
      <w:r/>
      <w:bookmarkStart w:id="246" w:name="_Toc26554094"/>
      <w:r/>
      <w:bookmarkStart w:id="247" w:name="_Toc120614282"/>
      <w:r/>
      <w:bookmarkStart w:id="248" w:name="_Toc49090576"/>
      <w:r/>
      <w:bookmarkEnd w:id="244"/>
      <w:r/>
      <w:bookmarkEnd w:id="245"/>
      <w:r/>
      <w:bookmarkEnd w:id="246"/>
      <w:r/>
      <w:r/>
    </w:p>
    <w:p>
      <w:pPr>
        <w:pStyle w:val="738"/>
        <w:ind w:firstLine="14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38"/>
        <w:ind w:firstLine="14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38"/>
        <w:jc w:val="center"/>
        <w:spacing w:beforeAutospacing="0" w:afterAutospacing="0"/>
        <w:rPr>
          <w:rFonts w:hint="eastAsia" w:ascii="宋体" w:hAnsi="宋体" w:eastAsia="宋体"/>
        </w:rPr>
      </w:pPr>
      <w:r>
        <w:rPr>
          <w:rFonts w:hint="eastAsia" w:ascii="宋体" w:hAnsi="宋体" w:eastAsia="宋体" w:cs="宋体"/>
          <w:b/>
          <w:color w:val="000000"/>
          <w:sz w:val="72"/>
          <w:szCs w:val="72"/>
        </w:rPr>
        <w:t xml:space="preserve">投  标  文  件</w:t>
      </w:r>
      <w:r/>
    </w:p>
    <w:p>
      <w:pPr>
        <w:pStyle w:val="738"/>
        <w:jc w:val="center"/>
        <w:spacing w:beforeAutospacing="0" w:afterAutospacing="0"/>
        <w:rPr>
          <w:rFonts w:hint="eastAsia" w:ascii="宋体" w:hAnsi="宋体" w:eastAsia="宋体"/>
        </w:rPr>
      </w:pPr>
      <w:r>
        <w:rPr>
          <w:rFonts w:ascii="宋体" w:hAnsi="宋体" w:eastAsia="宋体"/>
        </w:rPr>
        <w:t xml:space="preserve"> </w:t>
      </w:r>
      <w:r/>
    </w:p>
    <w:p>
      <w:pPr>
        <w:pStyle w:val="738"/>
        <w:jc w:val="center"/>
        <w:spacing w:beforeAutospacing="0" w:afterAutospacing="0"/>
        <w:rPr>
          <w:rFonts w:hint="eastAsia" w:ascii="宋体" w:hAnsi="宋体" w:eastAsia="宋体"/>
        </w:rPr>
      </w:pPr>
      <w:r>
        <w:rPr>
          <w:rFonts w:ascii="宋体" w:hAnsi="宋体" w:eastAsia="宋体"/>
        </w:rPr>
        <w:t xml:space="preserve"> </w:t>
      </w:r>
      <w:r/>
    </w:p>
    <w:p>
      <w:pPr>
        <w:pStyle w:val="738"/>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8"/>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8"/>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8"/>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8"/>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38"/>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38"/>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（加盖公章）       </w:t>
      </w:r>
      <w:r/>
    </w:p>
    <w:p>
      <w:pPr>
        <w:pStyle w:val="738"/>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8"/>
        <w:ind w:firstLine="643"/>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38"/>
        <w:ind w:firstLine="643"/>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投标文件目录</w:t>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一、法人或者其他组织的营业执照等证明文件，自然人的身份证明</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二、上一年度的财务状况报告（至少提供资产负债表、利润表、现金流量表，投标人成立不满一年无需提供）</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三、具备履行合同所必需的设备和专业技术能力的书面声明</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四、依法缴纳税收和社会保障资金的相关材料（</w:t>
      </w:r>
      <w:bookmarkStart w:id="249" w:name="OLE_LINK54"/>
      <w:r/>
      <w:bookmarkStart w:id="250" w:name="OLE_LINK55"/>
      <w:r>
        <w:rPr>
          <w:rFonts w:hint="eastAsia" w:ascii="宋体" w:hAnsi="宋体" w:eastAsia="宋体" w:cs="宋体"/>
          <w:iCs/>
          <w:color w:val="000000"/>
          <w:sz w:val="21"/>
          <w:szCs w:val="21"/>
        </w:rPr>
        <w:t xml:space="preserve">提供提交投标文件截止时间前一年内至少一个月依法缴纳税收及缴纳社会保障资金的证明材料。投标人依法享受缓缴、免缴税收、社会保障资金的提供证明材料</w:t>
      </w:r>
      <w:bookmarkEnd w:id="249"/>
      <w:r/>
      <w:bookmarkEnd w:id="250"/>
      <w:r>
        <w:rPr>
          <w:rFonts w:hint="eastAsia" w:ascii="宋体" w:hAnsi="宋体" w:eastAsia="宋体" w:cs="宋体"/>
          <w:iCs/>
          <w:color w:val="000000"/>
          <w:sz w:val="21"/>
          <w:szCs w:val="21"/>
        </w:rPr>
        <w:t xml:space="preserve">）</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五、参加政府采购活动前 3 年内在经营活动中没有重大违法记录的书面声明</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六、特定资格要求的证明文件（如果本项目设置特定资格要求，则需要提供）</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七、法人授权书</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八、投标函</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九、</w:t>
      </w:r>
      <w:r>
        <w:rPr>
          <w:rFonts w:hint="eastAsia" w:ascii="宋体" w:hAnsi="宋体" w:eastAsia="宋体" w:cs="宋体"/>
          <w:iCs/>
          <w:sz w:val="21"/>
          <w:szCs w:val="21"/>
        </w:rPr>
        <w:t xml:space="preserve">中小企业声明函</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十、残疾人福利性单位声明函</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十一、投标分项报价表</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十二、</w:t>
      </w:r>
      <w:r>
        <w:rPr>
          <w:rFonts w:ascii="宋体" w:hAnsi="宋体" w:eastAsia="宋体" w:cs="宋体"/>
          <w:iCs/>
          <w:color w:val="000000"/>
          <w:sz w:val="21"/>
          <w:szCs w:val="21"/>
        </w:rPr>
        <w:t xml:space="preserve">技术要求响应及偏离表</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十三、商务要求响应及偏离表</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
          <w:color w:val="000000"/>
          <w:sz w:val="21"/>
          <w:szCs w:val="21"/>
        </w:rPr>
        <w:t xml:space="preserve">十四、开标一览表</w:t>
      </w:r>
      <w:r/>
    </w:p>
    <w:p>
      <w:pPr>
        <w:pStyle w:val="738"/>
        <w:ind w:firstLine="480"/>
        <w:jc w:val="both"/>
        <w:spacing w:beforeAutospacing="0" w:after="0" w:afterAutospacing="0" w:line="400" w:lineRule="exact"/>
        <w:rPr>
          <w:rFonts w:hint="eastAsia" w:ascii="宋体" w:hAnsi="宋体" w:eastAsia="宋体" w:cs="宋体"/>
          <w:i/>
          <w:color w:val="000000"/>
          <w:sz w:val="21"/>
          <w:szCs w:val="21"/>
        </w:rPr>
      </w:pPr>
      <w:r>
        <w:rPr>
          <w:rFonts w:hint="eastAsia" w:ascii="宋体" w:hAnsi="宋体" w:eastAsia="宋体" w:cs="宋体"/>
          <w:iCs/>
          <w:color w:val="000000"/>
          <w:sz w:val="21"/>
          <w:szCs w:val="21"/>
        </w:rPr>
        <w:t xml:space="preserve">十五、技术方案、服务承诺、培训承诺等</w:t>
      </w:r>
      <w:r/>
    </w:p>
    <w:p>
      <w:pPr>
        <w:pStyle w:val="738"/>
        <w:ind w:firstLine="480"/>
        <w:jc w:val="both"/>
        <w:spacing w:beforeAutospacing="0" w:after="0" w:afterAutospacing="0" w:line="40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十六、盐城市政府采购事前信用承诺书</w:t>
      </w:r>
      <w:r/>
    </w:p>
    <w:p>
      <w:pPr>
        <w:pStyle w:val="738"/>
        <w:ind w:firstLine="482"/>
        <w:jc w:val="both"/>
        <w:spacing w:beforeAutospacing="0" w:after="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3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pStyle w:val="73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spacing w:after="0" w:line="400" w:lineRule="exact"/>
        <w:rPr>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1"/>
        </w:rPr>
        <w:t xml:space="preserve">特别提示：电子投标文件制作时，建议将本项目投标文件“封面”上传至“目录”项内。</w:t>
      </w:r>
      <w:r/>
    </w:p>
    <w:p>
      <w:pPr>
        <w:pStyle w:val="73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pStyle w:val="73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pStyle w:val="73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8"/>
        <w:jc w:val="both"/>
        <w:spacing w:beforeAutospacing="0" w:after="0" w:afterAutospacing="0" w:line="0" w:lineRule="atLeast"/>
        <w:rPr>
          <w:rFonts w:hint="eastAsia" w:ascii="黑体" w:hAnsi="黑体" w:eastAsia="黑体"/>
        </w:rPr>
      </w:pPr>
      <w:r>
        <w:rPr>
          <w:rFonts w:ascii="Calibri" w:hAnsi="Calibri" w:eastAsia="黑体" w:cs="Calibri"/>
        </w:rPr>
        <w:t xml:space="preserve"> </w:t>
      </w:r>
      <w:r>
        <w:rPr>
          <w:rFonts w:hint="eastAsia" w:ascii="黑体" w:hAnsi="黑体" w:eastAsia="黑体" w:cs="黑体"/>
          <w:i/>
          <w:color w:val="000000"/>
          <w:sz w:val="32"/>
          <w:szCs w:val="32"/>
          <w:u w:val="single"/>
        </w:rPr>
        <w:t xml:space="preserve">一、</w:t>
      </w:r>
      <w:bookmarkStart w:id="251" w:name="OLE_LINK56"/>
      <w:r/>
      <w:bookmarkStart w:id="252" w:name="OLE_LINK22"/>
      <w:r/>
      <w:bookmarkStart w:id="253" w:name="OLE_LINK36"/>
      <w:r/>
      <w:bookmarkStart w:id="254" w:name="OLE_LINK9"/>
      <w:r/>
      <w:bookmarkStart w:id="255" w:name="OLE_LINK49"/>
      <w:r/>
      <w:bookmarkStart w:id="256" w:name="OLE_LINK8"/>
      <w:r/>
      <w:bookmarkStart w:id="257" w:name="OLE_LINK48"/>
      <w:r/>
      <w:bookmarkStart w:id="258" w:name="OLE_LINK10"/>
      <w:r/>
      <w:bookmarkStart w:id="259" w:name="OLE_LINK11"/>
      <w:r>
        <w:rPr>
          <w:rFonts w:hint="eastAsia" w:ascii="黑体" w:hAnsi="黑体" w:eastAsia="黑体" w:cs="黑体"/>
          <w:i/>
          <w:color w:val="000000"/>
          <w:sz w:val="32"/>
          <w:szCs w:val="32"/>
          <w:u w:val="single"/>
        </w:rPr>
        <w:t xml:space="preserve">法人或者其他组织的营业执照等证明文件，自然人的身份证明</w:t>
      </w:r>
      <w:bookmarkEnd w:id="251"/>
      <w:r/>
      <w:bookmarkEnd w:id="252"/>
      <w:r/>
      <w:bookmarkEnd w:id="253"/>
      <w:r/>
      <w:bookmarkEnd w:id="254"/>
      <w:r/>
      <w:bookmarkEnd w:id="255"/>
      <w:r/>
      <w:bookmarkEnd w:id="256"/>
      <w:r/>
      <w:bookmarkEnd w:id="257"/>
      <w:r/>
      <w:bookmarkEnd w:id="258"/>
      <w:r/>
      <w:bookmarkEnd w:id="259"/>
      <w:r/>
      <w:r/>
    </w:p>
    <w:p>
      <w:pPr>
        <w:pStyle w:val="738"/>
        <w:ind w:firstLine="482"/>
        <w:jc w:val="both"/>
        <w:spacing w:beforeAutospacing="0" w:after="0" w:afterAutospacing="0" w:line="0" w:lineRule="atLeast"/>
        <w:rPr>
          <w:rFonts w:hint="eastAsia" w:ascii="宋体" w:hAnsi="宋体" w:eastAsia="宋体"/>
        </w:rPr>
      </w:pPr>
      <w:r>
        <w:rPr>
          <w:rFonts w:ascii="宋体" w:hAnsi="宋体" w:eastAsia="宋体"/>
        </w:rPr>
        <w:t xml:space="preserve"> </w:t>
      </w:r>
      <w:r/>
    </w:p>
    <w:p>
      <w:pPr>
        <w:pStyle w:val="738"/>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二、</w:t>
      </w:r>
      <w:bookmarkStart w:id="260" w:name="OLE_LINK38"/>
      <w:r/>
      <w:bookmarkStart w:id="261" w:name="OLE_LINK50"/>
      <w:r/>
      <w:bookmarkStart w:id="262" w:name="OLE_LINK37"/>
      <w:r/>
      <w:bookmarkStart w:id="263" w:name="OLE_LINK23"/>
      <w:r/>
      <w:bookmarkStart w:id="264" w:name="OLE_LINK58"/>
      <w:r/>
      <w:bookmarkStart w:id="265" w:name="OLE_LINK57"/>
      <w:r>
        <w:rPr>
          <w:rFonts w:hint="eastAsia" w:ascii="黑体" w:hAnsi="黑体" w:eastAsia="黑体" w:cs="黑体"/>
          <w:i/>
          <w:color w:val="000000"/>
          <w:sz w:val="32"/>
          <w:szCs w:val="32"/>
          <w:u w:val="single"/>
        </w:rPr>
        <w:t xml:space="preserve">上一年度的财务状况报</w:t>
      </w:r>
      <w:bookmarkEnd w:id="260"/>
      <w:r/>
      <w:bookmarkEnd w:id="261"/>
      <w:r/>
      <w:bookmarkEnd w:id="262"/>
      <w:r/>
      <w:bookmarkEnd w:id="263"/>
      <w:r>
        <w:rPr>
          <w:rFonts w:hint="eastAsia" w:ascii="黑体" w:hAnsi="黑体" w:eastAsia="黑体" w:cs="黑体"/>
          <w:i/>
          <w:color w:val="000000"/>
          <w:sz w:val="32"/>
          <w:szCs w:val="32"/>
          <w:u w:val="single"/>
        </w:rPr>
        <w:t xml:space="preserve">告</w:t>
      </w:r>
      <w:r/>
    </w:p>
    <w:p>
      <w:pPr>
        <w:ind w:firstLine="480"/>
        <w:spacing w:after="0"/>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bookmarkEnd w:id="264"/>
      <w:r/>
      <w:bookmarkEnd w:id="265"/>
      <w:r/>
      <w:r/>
    </w:p>
    <w:p>
      <w:pPr>
        <w:pStyle w:val="738"/>
        <w:jc w:val="both"/>
        <w:spacing w:beforeAutospacing="0" w:after="0" w:afterAutospacing="0"/>
        <w:rPr>
          <w:rFonts w:hint="eastAsia" w:ascii="宋体" w:hAnsi="宋体" w:eastAsia="宋体"/>
        </w:rPr>
      </w:pPr>
      <w:r>
        <w:rPr>
          <w:rFonts w:ascii="宋体" w:hAnsi="宋体" w:eastAsia="宋体"/>
        </w:rPr>
        <w:t xml:space="preserve">  </w:t>
      </w:r>
      <w:r/>
    </w:p>
    <w:p>
      <w:pPr>
        <w:pStyle w:val="738"/>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三、</w:t>
      </w:r>
      <w:bookmarkStart w:id="266" w:name="OLE_LINK40"/>
      <w:r/>
      <w:bookmarkStart w:id="267" w:name="OLE_LINK15"/>
      <w:r/>
      <w:bookmarkStart w:id="268" w:name="OLE_LINK14"/>
      <w:r/>
      <w:bookmarkStart w:id="269" w:name="OLE_LINK25"/>
      <w:r/>
      <w:bookmarkStart w:id="270" w:name="OLE_LINK60"/>
      <w:r/>
      <w:bookmarkStart w:id="271" w:name="OLE_LINK13"/>
      <w:r/>
      <w:bookmarkStart w:id="272" w:name="OLE_LINK52"/>
      <w:r>
        <w:rPr>
          <w:rFonts w:hint="eastAsia" w:ascii="黑体" w:hAnsi="黑体" w:eastAsia="黑体" w:cs="黑体"/>
          <w:i/>
          <w:color w:val="000000"/>
          <w:sz w:val="32"/>
          <w:szCs w:val="32"/>
          <w:u w:val="single"/>
        </w:rPr>
        <w:t xml:space="preserve">具备履行合同所必需的设备和专业技术能力的书面声明</w:t>
      </w:r>
      <w:r/>
    </w:p>
    <w:p>
      <w:pPr>
        <w:pStyle w:val="738"/>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38"/>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8"/>
        <w:ind w:firstLine="480"/>
        <w:jc w:val="both"/>
        <w:spacing w:beforeAutospacing="0" w:after="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66"/>
      <w:r/>
      <w:bookmarkEnd w:id="267"/>
      <w:r/>
      <w:bookmarkEnd w:id="268"/>
      <w:r/>
      <w:bookmarkEnd w:id="269"/>
      <w:r/>
      <w:bookmarkEnd w:id="270"/>
      <w:r/>
      <w:bookmarkEnd w:id="271"/>
      <w:r/>
      <w:bookmarkEnd w:id="272"/>
      <w:r/>
      <w:r/>
    </w:p>
    <w:p>
      <w:pPr>
        <w:pStyle w:val="738"/>
        <w:ind w:right="114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企业名称（加盖公章）：</w:t>
      </w:r>
      <w:r/>
    </w:p>
    <w:p>
      <w:pPr>
        <w:pStyle w:val="738"/>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8"/>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四、</w:t>
      </w:r>
      <w:bookmarkStart w:id="273" w:name="OLE_LINK24"/>
      <w:r/>
      <w:bookmarkStart w:id="274" w:name="OLE_LINK51"/>
      <w:r/>
      <w:bookmarkStart w:id="275" w:name="OLE_LINK12"/>
      <w:r/>
      <w:bookmarkStart w:id="276" w:name="OLE_LINK39"/>
      <w:r/>
      <w:bookmarkStart w:id="277" w:name="OLE_LINK59"/>
      <w:r>
        <w:rPr>
          <w:rFonts w:hint="eastAsia" w:ascii="黑体" w:hAnsi="黑体" w:eastAsia="黑体" w:cs="黑体"/>
          <w:i/>
          <w:color w:val="000000"/>
          <w:sz w:val="32"/>
          <w:szCs w:val="32"/>
          <w:u w:val="single"/>
        </w:rPr>
        <w:t xml:space="preserve">依法缴纳税收和社会保障资金的相关材料</w:t>
      </w:r>
      <w:r/>
    </w:p>
    <w:p>
      <w:pPr>
        <w:pStyle w:val="738"/>
        <w:ind w:firstLine="482"/>
        <w:jc w:val="both"/>
        <w:spacing w:beforeAutospacing="0" w:after="0" w:afterAutospacing="0"/>
        <w:rPr>
          <w:rFonts w:hint="eastAsia" w:ascii="宋体" w:hAnsi="宋体" w:eastAsia="宋体"/>
        </w:rPr>
      </w:pPr>
      <w:r/>
      <w:bookmarkStart w:id="278"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73"/>
      <w:r/>
      <w:bookmarkEnd w:id="274"/>
      <w:r/>
      <w:bookmarkEnd w:id="275"/>
      <w:r/>
      <w:bookmarkEnd w:id="276"/>
      <w:r/>
      <w:bookmarkEnd w:id="277"/>
      <w:r/>
      <w:bookmarkEnd w:id="278"/>
      <w:r/>
      <w:r/>
    </w:p>
    <w:p>
      <w:pPr>
        <w:pStyle w:val="738"/>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8"/>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五、</w:t>
      </w:r>
      <w:bookmarkStart w:id="279" w:name="OLE_LINK26"/>
      <w:r/>
      <w:bookmarkStart w:id="280" w:name="OLE_LINK61"/>
      <w:r/>
      <w:bookmarkStart w:id="281" w:name="OLE_LINK16"/>
      <w:r/>
      <w:bookmarkStart w:id="282" w:name="OLE_LINK17"/>
      <w:r/>
      <w:bookmarkStart w:id="283" w:name="OLE_LINK53"/>
      <w:r/>
      <w:bookmarkStart w:id="284" w:name="OLE_LINK41"/>
      <w:r>
        <w:rPr>
          <w:rFonts w:hint="eastAsia" w:ascii="黑体" w:hAnsi="黑体" w:eastAsia="黑体" w:cs="黑体"/>
          <w:i/>
          <w:color w:val="000000"/>
          <w:sz w:val="32"/>
          <w:szCs w:val="32"/>
          <w:u w:val="single"/>
        </w:rPr>
        <w:t xml:space="preserve">参加政府采购活动前 3 年内在经营活动中没有重大违法记录的书面声明</w:t>
      </w:r>
      <w:r/>
    </w:p>
    <w:p>
      <w:pPr>
        <w:pStyle w:val="738"/>
        <w:ind w:firstLine="883"/>
        <w:jc w:val="both"/>
        <w:spacing w:beforeAutospacing="0" w:after="0" w:afterAutospacing="0" w:line="0" w:lineRule="atLeast"/>
        <w:rPr>
          <w:rFonts w:hint="eastAsia" w:ascii="宋体" w:hAnsi="宋体" w:eastAsia="宋体"/>
        </w:rPr>
      </w:pPr>
      <w:r>
        <w:rPr>
          <w:rFonts w:hint="eastAsia" w:ascii="宋体" w:hAnsi="宋体" w:eastAsia="宋体" w:cs="宋体"/>
          <w:b/>
          <w:color w:val="000000"/>
          <w:sz w:val="44"/>
          <w:szCs w:val="44"/>
        </w:rPr>
        <w:t xml:space="preserve">       声  明</w:t>
      </w:r>
      <w:r/>
    </w:p>
    <w:p>
      <w:pPr>
        <w:pStyle w:val="738"/>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79"/>
      <w:r/>
      <w:bookmarkEnd w:id="280"/>
      <w:r/>
      <w:bookmarkEnd w:id="281"/>
      <w:r/>
      <w:bookmarkEnd w:id="282"/>
      <w:r/>
      <w:bookmarkEnd w:id="283"/>
      <w:r/>
      <w:bookmarkEnd w:id="284"/>
      <w:r/>
      <w:r/>
    </w:p>
    <w:p>
      <w:pPr>
        <w:pStyle w:val="738"/>
        <w:ind w:right="1140" w:firstLine="482"/>
        <w:jc w:val="right"/>
        <w:spacing w:beforeAutospacing="0" w:afterAutospacing="0" w:line="0" w:lineRule="atLeast"/>
        <w:rPr>
          <w:rFonts w:hint="eastAsia" w:ascii="宋体" w:hAnsi="宋体" w:eastAsia="宋体"/>
        </w:rPr>
      </w:pPr>
      <w:r>
        <w:rPr>
          <w:rFonts w:ascii="宋体" w:hAnsi="宋体" w:eastAsia="宋体"/>
        </w:rPr>
        <w:t xml:space="preserve"> </w:t>
      </w:r>
      <w:r>
        <w:rPr>
          <w:rFonts w:hint="eastAsia" w:ascii="宋体" w:hAnsi="宋体" w:eastAsia="宋体" w:cs="宋体"/>
        </w:rPr>
        <w:t xml:space="preserve">企业名称（加盖公章）：</w:t>
      </w:r>
      <w:r/>
    </w:p>
    <w:p>
      <w:pPr>
        <w:pStyle w:val="738"/>
        <w:jc w:val="both"/>
        <w:spacing w:beforeAutospacing="0" w:after="0" w:afterAutospacing="0"/>
        <w:rPr>
          <w:rFonts w:hint="eastAsia" w:ascii="宋体" w:hAnsi="宋体" w:eastAsia="宋体"/>
        </w:rPr>
      </w:pPr>
      <w:r>
        <w:rPr>
          <w:rFonts w:hint="eastAsia" w:ascii="宋体" w:hAnsi="宋体" w:eastAsia="宋体"/>
        </w:rPr>
      </w:r>
      <w:r/>
    </w:p>
    <w:p>
      <w:pPr>
        <w:pStyle w:val="738"/>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六、特定资格要求的证明文件</w:t>
      </w:r>
      <w:r/>
    </w:p>
    <w:p>
      <w:pPr>
        <w:pStyle w:val="738"/>
        <w:ind w:firstLine="480"/>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如果本项目申请人的特定资格要求中要求提供的，必须提供。</w:t>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ind w:firstLine="643"/>
        <w:jc w:val="center"/>
        <w:spacing w:beforeAutospacing="0" w:afterAutospacing="0"/>
        <w:rPr>
          <w:rFonts w:hint="eastAsia" w:ascii="宋体" w:hAnsi="宋体" w:eastAsia="宋体" w:cs="黑体"/>
          <w:bCs/>
          <w:i/>
          <w:color w:val="000000"/>
          <w:sz w:val="32"/>
          <w:szCs w:val="32"/>
          <w:u w:val="single"/>
        </w:rPr>
      </w:pPr>
      <w:r>
        <w:rPr>
          <w:rFonts w:hint="eastAsia" w:ascii="宋体" w:hAnsi="宋体" w:eastAsia="宋体" w:cs="黑体"/>
          <w:i/>
          <w:color w:val="000000"/>
          <w:sz w:val="32"/>
          <w:szCs w:val="32"/>
          <w:u w:val="single"/>
        </w:rPr>
        <w:t xml:space="preserve">七、</w:t>
      </w:r>
      <w:bookmarkStart w:id="285" w:name="OLE_LINK63"/>
      <w:r/>
      <w:bookmarkStart w:id="286" w:name="OLE_LINK28"/>
      <w:r/>
      <w:bookmarkStart w:id="287" w:name="OLE_LINK19"/>
      <w:r/>
      <w:bookmarkStart w:id="288" w:name="OLE_LINK42"/>
      <w:r>
        <w:rPr>
          <w:rFonts w:hint="eastAsia" w:ascii="宋体" w:hAnsi="宋体" w:eastAsia="宋体" w:cs="黑体"/>
          <w:i/>
          <w:color w:val="000000"/>
          <w:sz w:val="32"/>
          <w:szCs w:val="32"/>
          <w:u w:val="single"/>
        </w:rPr>
        <w:t xml:space="preserve">法人授权书</w:t>
      </w:r>
      <w:r/>
    </w:p>
    <w:p>
      <w:pPr>
        <w:pStyle w:val="738"/>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本授权书声明：____________（投标人名称）授权________________（被授权人的姓名）为我方就JSZC-</w:t>
      </w:r>
      <w:r>
        <w:rPr>
          <w:rFonts w:ascii="宋体" w:hAnsi="宋体" w:eastAsia="宋体"/>
          <w:color w:val="000000"/>
          <w:u w:val="single"/>
        </w:rPr>
        <w:t xml:space="preserve">        </w:t>
      </w:r>
      <w:r>
        <w:rPr>
          <w:rFonts w:ascii="宋体" w:hAnsi="宋体" w:eastAsia="宋体"/>
          <w:color w:val="000000"/>
        </w:rPr>
        <w:t xml:space="preserve">号项目</w:t>
      </w:r>
      <w:r>
        <w:rPr>
          <w:rFonts w:ascii="宋体" w:hAnsi="宋体" w:eastAsia="宋体"/>
          <w:color w:val="000000"/>
        </w:rPr>
        <w:t xml:space="preserve">采购活动的合法代理人，以本单位名义全权处理一切与该项目采购有关的事务。</w:t>
      </w:r>
      <w:r/>
    </w:p>
    <w:p>
      <w:pPr>
        <w:pStyle w:val="738"/>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本授权书于______年____月____日起生效，特此声明。</w:t>
      </w:r>
      <w:r/>
    </w:p>
    <w:p>
      <w:pPr>
        <w:pStyle w:val="738"/>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  被授权人身份证号码：</w:t>
      </w:r>
      <w:r>
        <w:rPr>
          <w:rFonts w:ascii="宋体" w:hAnsi="宋体" w:eastAsia="宋体"/>
          <w:color w:val="000000"/>
          <w:u w:val="single"/>
        </w:rPr>
        <w:t xml:space="preserve">                  </w:t>
      </w:r>
      <w:r/>
    </w:p>
    <w:p>
      <w:pPr>
        <w:pStyle w:val="738"/>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被授权人联系电话：（手机）</w:t>
      </w:r>
      <w:r>
        <w:rPr>
          <w:rFonts w:ascii="宋体" w:hAnsi="宋体" w:eastAsia="宋体"/>
          <w:color w:val="000000"/>
          <w:u w:val="single"/>
        </w:rPr>
        <w:t xml:space="preserve">               </w:t>
      </w:r>
      <w:r/>
    </w:p>
    <w:p>
      <w:pPr>
        <w:pStyle w:val="738"/>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授权单位名称：</w:t>
      </w:r>
      <w:r>
        <w:rPr>
          <w:rFonts w:hint="eastAsia" w:ascii="宋体" w:hAnsi="宋体" w:eastAsia="宋体"/>
          <w:color w:val="000000"/>
          <w:u w:val="single"/>
        </w:rPr>
        <w:t xml:space="preserve"> </w:t>
      </w:r>
      <w:r>
        <w:rPr>
          <w:rFonts w:ascii="宋体" w:hAnsi="宋体" w:eastAsia="宋体"/>
          <w:color w:val="000000"/>
          <w:u w:val="single"/>
        </w:rPr>
        <w:t xml:space="preserve">           （加盖公章）</w:t>
      </w:r>
      <w:r>
        <w:rPr>
          <w:rFonts w:hint="eastAsia" w:ascii="宋体" w:hAnsi="宋体" w:eastAsia="宋体"/>
          <w:color w:val="000000"/>
          <w:u w:val="single"/>
        </w:rPr>
        <w:t xml:space="preserve"> </w:t>
      </w:r>
      <w:r>
        <w:rPr>
          <w:rFonts w:ascii="宋体" w:hAnsi="宋体" w:eastAsia="宋体"/>
          <w:color w:val="000000"/>
          <w:u w:val="single"/>
        </w:rPr>
        <w:t xml:space="preserve">                </w:t>
      </w:r>
      <w:r/>
    </w:p>
    <w:p>
      <w:pPr>
        <w:pStyle w:val="738"/>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单位地址：</w:t>
      </w:r>
      <w:r>
        <w:rPr>
          <w:rFonts w:ascii="宋体" w:hAnsi="宋体" w:eastAsia="宋体"/>
          <w:color w:val="000000"/>
          <w:u w:val="single"/>
        </w:rPr>
        <w:t xml:space="preserve">                       </w:t>
      </w:r>
      <w:r/>
    </w:p>
    <w:p>
      <w:pPr>
        <w:pStyle w:val="738"/>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日期：</w:t>
      </w:r>
      <w:bookmarkStart w:id="289" w:name="_格式3__银行出具的资信证明"/>
      <w:r/>
      <w:bookmarkStart w:id="290" w:name="_Hlt26955070"/>
      <w:r/>
      <w:bookmarkStart w:id="291" w:name="_Hlt26671380"/>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bookmarkEnd w:id="285"/>
      <w:r/>
      <w:r/>
    </w:p>
    <w:p>
      <w:pPr>
        <w:pStyle w:val="738"/>
        <w:ind w:firstLine="482"/>
        <w:jc w:val="both"/>
        <w:spacing w:beforeAutospacing="0" w:afterAutospacing="0" w:line="480" w:lineRule="exact"/>
        <w:rPr>
          <w:rFonts w:hint="eastAsia" w:ascii="宋体" w:hAnsi="宋体" w:eastAsia="宋体"/>
        </w:rPr>
      </w:pPr>
      <w:r>
        <w:rPr>
          <w:rFonts w:ascii="宋体" w:hAnsi="宋体" w:eastAsia="宋体"/>
        </w:rPr>
        <w:t xml:space="preserve"> </w:t>
      </w:r>
      <w:bookmarkEnd w:id="286"/>
      <w:r/>
      <w:bookmarkEnd w:id="287"/>
      <w:r/>
      <w:bookmarkEnd w:id="288"/>
      <w:r/>
      <w:r/>
    </w:p>
    <w:p>
      <w:pPr>
        <w:pStyle w:val="738"/>
        <w:jc w:val="both"/>
        <w:spacing w:beforeAutospacing="0" w:afterAutospacing="0" w:line="480" w:lineRule="exact"/>
        <w:rPr>
          <w:rFonts w:hint="eastAsia" w:ascii="宋体" w:hAnsi="宋体" w:eastAsia="宋体"/>
        </w:rPr>
      </w:pPr>
      <w:r>
        <w:rPr>
          <w:rFonts w:ascii="宋体" w:hAnsi="宋体" w:eastAsia="宋体"/>
        </w:rPr>
        <w:t xml:space="preserve"> </w:t>
      </w:r>
      <w:r/>
    </w:p>
    <w:p>
      <w:pPr>
        <w:pStyle w:val="738"/>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both"/>
        <w:spacing w:beforeAutospacing="0" w:afterAutospacing="0" w:line="0" w:lineRule="atLeast"/>
        <w:rPr>
          <w:rFonts w:hint="eastAsia" w:ascii="宋体" w:hAnsi="宋体" w:eastAsia="宋体"/>
        </w:rPr>
      </w:pPr>
      <w:r>
        <w:rPr>
          <w:rFonts w:hint="eastAsia" w:ascii="宋体" w:hAnsi="宋体" w:eastAsia="宋体"/>
        </w:rPr>
      </w:r>
      <w:r/>
    </w:p>
    <w:p>
      <w:pPr>
        <w:pStyle w:val="738"/>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738"/>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color w:val="000000"/>
          <w:sz w:val="32"/>
          <w:szCs w:val="32"/>
        </w:rPr>
        <w:t xml:space="preserve">八、</w:t>
      </w:r>
      <w:bookmarkStart w:id="292" w:name="OLE_LINK64"/>
      <w:r/>
      <w:bookmarkStart w:id="293" w:name="OLE_LINK44"/>
      <w:r/>
      <w:bookmarkStart w:id="294" w:name="OLE_LINK30"/>
      <w:r/>
      <w:bookmarkStart w:id="295" w:name="OLE_LINK29"/>
      <w:r/>
      <w:bookmarkStart w:id="296" w:name="OLE_LINK20"/>
      <w:r>
        <w:rPr>
          <w:rFonts w:hint="eastAsia" w:ascii="宋体" w:hAnsi="宋体" w:eastAsia="宋体" w:cs="黑体"/>
          <w:b/>
          <w:color w:val="000000"/>
          <w:sz w:val="32"/>
          <w:szCs w:val="32"/>
        </w:rPr>
        <w:t xml:space="preserve">投标函</w:t>
      </w:r>
      <w:r/>
    </w:p>
    <w:p>
      <w:pPr>
        <w:pStyle w:val="738"/>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盐城市农产品质量检测中心</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1.按招标文件规定的各项要求，向买方提供所需服务（包含与服务相关的货物）。</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2.我们完全理解贵方不一定将合同授予最低报价的投标人。</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38"/>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7.与本投标有关的正式通讯地址为：</w:t>
      </w:r>
      <w:r/>
    </w:p>
    <w:p>
      <w:pPr>
        <w:pStyle w:val="738"/>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地     址：</w:t>
      </w:r>
      <w:r/>
    </w:p>
    <w:p>
      <w:pPr>
        <w:pStyle w:val="738"/>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邮      编：</w:t>
      </w:r>
      <w:r/>
    </w:p>
    <w:p>
      <w:pPr>
        <w:pStyle w:val="738"/>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电      话：</w:t>
      </w:r>
      <w:r/>
    </w:p>
    <w:p>
      <w:pPr>
        <w:pStyle w:val="738"/>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传      真：</w:t>
      </w:r>
      <w:r/>
    </w:p>
    <w:p>
      <w:pPr>
        <w:pStyle w:val="738"/>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投标人开户行：</w:t>
      </w:r>
      <w:r/>
    </w:p>
    <w:p>
      <w:pPr>
        <w:pStyle w:val="738"/>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账    号：</w:t>
      </w:r>
      <w:r/>
    </w:p>
    <w:p>
      <w:pPr>
        <w:pStyle w:val="738"/>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日    期：________年____月____日</w:t>
      </w:r>
      <w:bookmarkEnd w:id="292"/>
      <w:r/>
      <w:bookmarkEnd w:id="293"/>
      <w:r/>
      <w:r/>
    </w:p>
    <w:p>
      <w:pPr>
        <w:pStyle w:val="738"/>
        <w:ind w:firstLine="482"/>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ind w:firstLine="482"/>
        <w:jc w:val="center"/>
        <w:spacing w:beforeAutospacing="0" w:afterAutospacing="0" w:line="0" w:lineRule="atLeast"/>
        <w:rPr>
          <w:rFonts w:hint="eastAsia" w:ascii="宋体" w:hAnsi="宋体" w:eastAsia="宋体"/>
        </w:rPr>
      </w:pPr>
      <w:r>
        <w:rPr>
          <w:rFonts w:ascii="宋体" w:hAnsi="宋体" w:eastAsia="宋体"/>
        </w:rPr>
        <w:t xml:space="preserve"> </w:t>
      </w:r>
      <w:bookmarkEnd w:id="294"/>
      <w:r/>
      <w:bookmarkEnd w:id="295"/>
      <w:r/>
      <w:r/>
    </w:p>
    <w:p>
      <w:pPr>
        <w:pStyle w:val="738"/>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38"/>
        <w:ind w:firstLine="482"/>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ind w:firstLine="482"/>
        <w:jc w:val="center"/>
        <w:spacing w:beforeAutospacing="0" w:afterAutospacing="0" w:line="0" w:lineRule="atLeast"/>
        <w:rPr>
          <w:rFonts w:hint="eastAsia" w:ascii="黑体" w:hAnsi="黑体" w:eastAsia="黑体"/>
        </w:rPr>
      </w:pPr>
      <w:r>
        <w:rPr>
          <w:rFonts w:ascii="宋体" w:hAnsi="宋体" w:eastAsia="宋体"/>
        </w:rPr>
        <w:t xml:space="preserve"> </w:t>
      </w:r>
      <w:bookmarkEnd w:id="296"/>
      <w:r>
        <w:rPr>
          <w:rFonts w:hint="eastAsia" w:ascii="黑体" w:hAnsi="黑体" w:eastAsia="黑体" w:cs="黑体"/>
          <w:b/>
          <w:sz w:val="32"/>
          <w:szCs w:val="32"/>
        </w:rPr>
        <w:t xml:space="preserve">九、</w:t>
      </w:r>
      <w:bookmarkStart w:id="297" w:name="OLE_LINK32"/>
      <w:r/>
      <w:bookmarkStart w:id="298" w:name="OLE_LINK27"/>
      <w:r>
        <w:rPr>
          <w:rFonts w:hint="eastAsia" w:ascii="黑体" w:hAnsi="黑体" w:eastAsia="黑体" w:cs="黑体"/>
          <w:b/>
          <w:sz w:val="32"/>
          <w:szCs w:val="32"/>
        </w:rPr>
        <w:t xml:space="preserve">中小企业声明函（服务）</w:t>
      </w:r>
      <w:r/>
    </w:p>
    <w:p>
      <w:pPr>
        <w:ind w:firstLine="482"/>
        <w:spacing w:line="500" w:lineRule="exact"/>
        <w:rPr>
          <w:rFonts w:hint="eastAsia" w:ascii="宋体" w:hAnsi="宋体" w:eastAsia="宋体"/>
          <w:sz w:val="24"/>
        </w:rPr>
      </w:pPr>
      <w:r>
        <w:rPr>
          <w:rFonts w:hint="eastAsia" w:ascii="宋体" w:hAnsi="宋体" w:eastAsia="宋体"/>
          <w:sz w:val="24"/>
        </w:rPr>
        <w:t xml:space="preserve">本公司（联合体）郑重声明，根据《政府采购促进中小企业发展管理办法》（财库﹝2020﹞46 号）的规定，本公司（联合体）参加</w:t>
      </w:r>
      <w:r>
        <w:rPr>
          <w:rFonts w:hint="eastAsia" w:ascii="宋体" w:hAnsi="宋体" w:eastAsia="宋体"/>
          <w:sz w:val="24"/>
          <w:u w:val="single"/>
        </w:rPr>
        <w:t xml:space="preserve">盐城市农产品质量检测中心组织</w:t>
      </w:r>
      <w:r>
        <w:rPr>
          <w:rFonts w:hint="eastAsia" w:ascii="宋体" w:hAnsi="宋体" w:eastAsia="宋体"/>
          <w:sz w:val="24"/>
        </w:rPr>
        <w:t xml:space="preserve">的采购编号为</w:t>
      </w:r>
      <w:r>
        <w:rPr>
          <w:rFonts w:hint="eastAsia" w:ascii="宋体" w:hAnsi="宋体" w:eastAsia="宋体"/>
          <w:sz w:val="24"/>
          <w:u w:val="single"/>
        </w:rPr>
        <w:t xml:space="preserve">     </w:t>
      </w:r>
      <w:r>
        <w:rPr>
          <w:rFonts w:hint="eastAsia" w:ascii="宋体" w:hAnsi="宋体" w:eastAsia="宋体"/>
          <w:sz w:val="24"/>
        </w:rPr>
        <w:t xml:space="preserve">的</w:t>
      </w:r>
      <w:r>
        <w:rPr>
          <w:rFonts w:hint="eastAsia" w:ascii="宋体" w:hAnsi="宋体" w:eastAsia="宋体"/>
          <w:i/>
          <w:iCs/>
          <w:sz w:val="24"/>
          <w:u w:val="single"/>
        </w:rPr>
        <w:t xml:space="preserve">（项目名称）</w:t>
      </w:r>
      <w:r>
        <w:rPr>
          <w:rFonts w:hint="eastAsia" w:ascii="宋体" w:hAnsi="宋体" w:eastAsia="宋体"/>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2"/>
        <w:spacing w:line="500" w:lineRule="exact"/>
        <w:rPr>
          <w:rFonts w:hint="eastAsia"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（其他未列明行业）</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numPr>
          <w:ilvl w:val="0"/>
          <w:numId w:val="2"/>
        </w:numPr>
        <w:ind w:firstLine="482"/>
        <w:spacing w:line="500" w:lineRule="exact"/>
        <w:rPr>
          <w:rFonts w:hint="eastAsia"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（采购文件中明确的所属行业）</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ind w:firstLine="480"/>
        <w:spacing w:line="500" w:lineRule="exact"/>
        <w:rPr>
          <w:rFonts w:hint="eastAsia" w:ascii="宋体" w:hAnsi="宋体" w:eastAsia="宋体"/>
          <w:sz w:val="24"/>
        </w:rPr>
      </w:pPr>
      <w:r>
        <w:rPr>
          <w:rFonts w:hint="eastAsia" w:ascii="宋体" w:hAnsi="宋体" w:eastAsia="宋体"/>
          <w:sz w:val="24"/>
        </w:rPr>
        <w:t xml:space="preserve">……</w:t>
      </w:r>
      <w:r/>
    </w:p>
    <w:p>
      <w:pPr>
        <w:ind w:firstLine="480"/>
        <w:spacing w:line="500" w:lineRule="exact"/>
        <w:rPr>
          <w:rFonts w:hint="eastAsia" w:ascii="宋体" w:hAnsi="宋体" w:eastAsia="宋体"/>
          <w:sz w:val="24"/>
        </w:rPr>
      </w:pPr>
      <w:r>
        <w:rPr>
          <w:rFonts w:hint="eastAsia" w:ascii="宋体" w:hAnsi="宋体" w:eastAsia="宋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sz w:val="24"/>
        </w:rPr>
      </w:pPr>
      <w:r>
        <w:rPr>
          <w:rFonts w:hint="eastAsia" w:ascii="宋体" w:hAnsi="宋体" w:eastAsia="宋体"/>
          <w:sz w:val="24"/>
        </w:rPr>
        <w:t xml:space="preserve">本企业对上述声明内容的真实性负责。如有虚假，将依法承担相应责任。</w:t>
      </w:r>
      <w:r/>
    </w:p>
    <w:p>
      <w:pPr>
        <w:pStyle w:val="738"/>
        <w:ind w:right="720"/>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8"/>
        <w:ind w:right="114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企业名称（加盖公章）：</w:t>
      </w:r>
      <w:r/>
    </w:p>
    <w:p>
      <w:pPr>
        <w:pStyle w:val="738"/>
        <w:ind w:right="480" w:firstLine="6120"/>
        <w:jc w:val="both"/>
        <w:spacing w:beforeAutospacing="0" w:afterAutospacing="0" w:line="0" w:lineRule="atLeast"/>
        <w:rPr>
          <w:rFonts w:hint="eastAsia" w:ascii="宋体" w:hAnsi="宋体" w:eastAsia="宋体"/>
        </w:rPr>
      </w:pPr>
      <w:r>
        <w:rPr>
          <w:rFonts w:hint="eastAsia" w:ascii="宋体" w:hAnsi="宋体" w:eastAsia="宋体" w:cs="宋体"/>
        </w:rPr>
        <w:t xml:space="preserve">日  期：</w:t>
      </w:r>
      <w:r/>
    </w:p>
    <w:p>
      <w:pPr>
        <w:pStyle w:val="738"/>
        <w:ind w:firstLine="482"/>
        <w:jc w:val="both"/>
        <w:spacing w:beforeAutospacing="0" w:afterAutospacing="0" w:line="400" w:lineRule="exact"/>
        <w:rPr>
          <w:rFonts w:hint="eastAsia" w:ascii="宋体" w:hAnsi="宋体" w:eastAsia="宋体"/>
        </w:rPr>
      </w:pPr>
      <w:r>
        <w:rPr>
          <w:rFonts w:ascii="宋体" w:hAnsi="宋体" w:eastAsia="宋体"/>
        </w:rPr>
        <w:t xml:space="preserve"> </w:t>
      </w:r>
      <w:r/>
    </w:p>
    <w:p>
      <w:pPr>
        <w:pStyle w:val="738"/>
        <w:ind w:firstLine="482"/>
        <w:jc w:val="both"/>
        <w:spacing w:beforeAutospacing="0" w:afterAutospacing="0" w:line="400" w:lineRule="exact"/>
        <w:rPr>
          <w:rFonts w:hint="eastAsia" w:ascii="宋体" w:hAnsi="宋体" w:eastAsia="宋体"/>
        </w:rPr>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738"/>
        <w:ind w:firstLine="482"/>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w:t>
      </w:r>
      <w:r/>
    </w:p>
    <w:p>
      <w:pPr>
        <w:pStyle w:val="738"/>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38"/>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38"/>
        <w:ind w:firstLine="643"/>
        <w:jc w:val="center"/>
        <w:spacing w:beforeAutospacing="0" w:afterAutospacing="0" w:line="0" w:lineRule="atLeast"/>
        <w:rPr>
          <w:rFonts w:hint="eastAsia" w:ascii="黑体" w:hAnsi="黑体" w:eastAsia="黑体"/>
        </w:rPr>
      </w:pPr>
      <w:r>
        <w:rPr>
          <w:rFonts w:hint="eastAsia" w:ascii="黑体" w:hAnsi="黑体" w:eastAsia="黑体" w:cs="黑体"/>
          <w:b/>
          <w:color w:val="000000"/>
          <w:sz w:val="32"/>
          <w:szCs w:val="32"/>
        </w:rPr>
        <w:t xml:space="preserve">十、残疾人福利性单位声明函</w:t>
      </w:r>
      <w:r/>
    </w:p>
    <w:p>
      <w:pPr>
        <w:pStyle w:val="738"/>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738"/>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本单位对上述声明的真实性负责。如有虚假，将依法承担相应责任。</w:t>
      </w:r>
      <w:r/>
    </w:p>
    <w:p>
      <w:pPr>
        <w:pStyle w:val="738"/>
        <w:ind w:firstLine="482"/>
        <w:jc w:val="both"/>
        <w:spacing w:beforeAutospacing="0" w:afterAutospacing="0" w:line="440" w:lineRule="exact"/>
        <w:rPr>
          <w:rFonts w:hint="eastAsia" w:ascii="宋体" w:hAnsi="宋体" w:eastAsia="宋体"/>
        </w:rPr>
      </w:pPr>
      <w:r>
        <w:rPr>
          <w:rFonts w:ascii="宋体" w:hAnsi="宋体" w:eastAsia="宋体"/>
        </w:rPr>
        <w:t xml:space="preserve"> </w:t>
      </w:r>
      <w:r/>
    </w:p>
    <w:p>
      <w:pPr>
        <w:pStyle w:val="738"/>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738"/>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738"/>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8"/>
        <w:ind w:right="1560" w:firstLine="602"/>
        <w:jc w:val="center"/>
        <w:spacing w:beforeAutospacing="0" w:afterAutospacing="0" w:line="0" w:lineRule="atLeast"/>
        <w:tabs>
          <w:tab w:val="left" w:pos="4864" w:leader="none"/>
        </w:tabs>
        <w:rPr>
          <w:rFonts w:hint="eastAsia" w:ascii="宋体" w:hAnsi="宋体" w:eastAsia="宋体"/>
        </w:rPr>
      </w:pPr>
      <w:r>
        <w:rPr>
          <w:rFonts w:ascii="宋体" w:hAnsi="宋体" w:eastAsia="宋体" w:cs="仿宋_GB2312"/>
          <w:color w:val="000000"/>
          <w:sz w:val="30"/>
          <w:szCs w:val="30"/>
        </w:rPr>
        <w:t xml:space="preserve">             </w:t>
      </w:r>
      <w:r>
        <w:rPr>
          <w:rFonts w:hint="eastAsia" w:ascii="宋体" w:hAnsi="宋体" w:eastAsia="宋体" w:cs="宋体"/>
          <w:color w:val="000000"/>
        </w:rPr>
        <w:t xml:space="preserve">          供应商全称（加盖公章）：</w:t>
      </w:r>
      <w:r/>
    </w:p>
    <w:p>
      <w:pPr>
        <w:pStyle w:val="738"/>
        <w:ind w:right="1560" w:firstLine="482"/>
        <w:jc w:val="center"/>
        <w:spacing w:beforeAutospacing="0" w:afterAutospacing="0" w:line="0" w:lineRule="atLeast"/>
        <w:tabs>
          <w:tab w:val="left" w:pos="4864" w:leader="none"/>
        </w:tabs>
        <w:rPr>
          <w:rFonts w:hint="eastAsia" w:ascii="宋体" w:hAnsi="宋体" w:eastAsia="宋体"/>
        </w:rPr>
      </w:pPr>
      <w:r>
        <w:rPr>
          <w:rFonts w:hint="eastAsia" w:ascii="宋体" w:hAnsi="宋体" w:eastAsia="宋体" w:cs="宋体"/>
          <w:color w:val="000000"/>
        </w:rPr>
        <w:t xml:space="preserve">           日  期：</w:t>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bookmarkEnd w:id="297"/>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bookmarkEnd w:id="298"/>
      <w:r/>
      <w:r/>
    </w:p>
    <w:p>
      <w:pPr>
        <w:pStyle w:val="738"/>
        <w:ind w:firstLine="480"/>
        <w:spacing w:beforeAutospacing="0" w:afterAutospacing="0" w:line="0" w:lineRule="atLeast"/>
        <w:rPr>
          <w:rFonts w:hint="eastAsia" w:ascii="宋体" w:hAnsi="宋体" w:eastAsia="宋体"/>
        </w:rPr>
      </w:pPr>
      <w:r/>
      <w:bookmarkStart w:id="299" w:name="OLE_LINK71"/>
      <w:r>
        <w:rPr>
          <w:rFonts w:hint="eastAsia" w:ascii="宋体" w:hAnsi="宋体" w:eastAsia="宋体"/>
        </w:rPr>
        <w:t xml:space="preserve">注：如不是残疾人福利性单位，无需提供此声明函。</w:t>
      </w:r>
      <w:bookmarkEnd w:id="299"/>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38"/>
        <w:jc w:val="center"/>
        <w:spacing w:beforeAutospacing="0" w:afterAutospacing="0" w:line="0" w:lineRule="atLeast"/>
        <w:rPr>
          <w:rFonts w:hint="eastAsia" w:ascii="宋体" w:hAnsi="宋体" w:eastAsia="宋体"/>
        </w:rPr>
      </w:pPr>
      <w:r>
        <w:rPr>
          <w:rFonts w:hint="eastAsia" w:ascii="宋体" w:hAnsi="宋体" w:eastAsia="宋体"/>
        </w:rPr>
      </w:r>
      <w:r/>
    </w:p>
    <w:p>
      <w:pPr>
        <w:pStyle w:val="738"/>
        <w:jc w:val="center"/>
        <w:spacing w:beforeAutospacing="0" w:afterAutospacing="0" w:line="0" w:lineRule="atLeast"/>
        <w:rPr>
          <w:rFonts w:hint="eastAsia" w:ascii="宋体" w:hAnsi="宋体" w:eastAsia="宋体"/>
        </w:rPr>
      </w:pPr>
      <w:r>
        <w:rPr>
          <w:rFonts w:hint="eastAsia" w:ascii="宋体" w:hAnsi="宋体" w:eastAsia="宋体"/>
        </w:rPr>
      </w:r>
      <w:r/>
    </w:p>
    <w:p>
      <w:pPr>
        <w:pStyle w:val="738"/>
        <w:jc w:val="center"/>
        <w:spacing w:beforeAutospacing="0" w:afterAutospacing="0" w:line="0" w:lineRule="atLeast"/>
        <w:rPr>
          <w:rFonts w:hint="eastAsia" w:ascii="宋体" w:hAnsi="宋体" w:eastAsia="宋体"/>
        </w:rPr>
      </w:pPr>
      <w:r>
        <w:rPr>
          <w:rFonts w:hint="eastAsia" w:ascii="宋体" w:hAnsi="宋体" w:eastAsia="宋体"/>
        </w:rPr>
      </w:r>
      <w:r/>
    </w:p>
    <w:p>
      <w:pPr>
        <w:pStyle w:val="738"/>
        <w:jc w:val="center"/>
        <w:spacing w:beforeAutospacing="0" w:afterAutospacing="0" w:line="0" w:lineRule="atLeast"/>
        <w:rPr>
          <w:rFonts w:hint="eastAsia" w:ascii="宋体" w:hAnsi="宋体" w:eastAsia="宋体"/>
        </w:rPr>
      </w:pPr>
      <w:r>
        <w:rPr>
          <w:rFonts w:hint="eastAsia" w:ascii="宋体" w:hAnsi="宋体" w:eastAsia="宋体"/>
        </w:rPr>
      </w:r>
      <w:r/>
    </w:p>
    <w:p>
      <w:pPr>
        <w:pStyle w:val="738"/>
        <w:jc w:val="center"/>
        <w:spacing w:beforeAutospacing="0" w:afterAutospacing="0" w:line="0" w:lineRule="atLeast"/>
        <w:rPr>
          <w:rFonts w:hint="eastAsia" w:ascii="宋体" w:hAnsi="宋体" w:eastAsia="宋体"/>
        </w:rPr>
      </w:pPr>
      <w:r>
        <w:rPr>
          <w:rFonts w:hint="eastAsia" w:ascii="宋体" w:hAnsi="宋体" w:eastAsia="宋体"/>
        </w:rPr>
      </w:r>
      <w:r/>
    </w:p>
    <w:p>
      <w:pPr>
        <w:pStyle w:val="738"/>
        <w:jc w:val="center"/>
        <w:spacing w:beforeAutospacing="0" w:afterAutospacing="0" w:line="0" w:lineRule="atLeast"/>
        <w:rPr>
          <w:rFonts w:hint="eastAsia" w:ascii="宋体" w:hAnsi="宋体" w:eastAsia="宋体"/>
        </w:rPr>
      </w:pPr>
      <w:r>
        <w:rPr>
          <w:rFonts w:hint="eastAsia" w:ascii="宋体" w:hAnsi="宋体" w:eastAsia="宋体"/>
        </w:rPr>
      </w:r>
      <w:r/>
    </w:p>
    <w:p>
      <w:pPr>
        <w:pStyle w:val="738"/>
        <w:jc w:val="center"/>
        <w:spacing w:beforeAutospacing="0" w:afterAutospacing="0" w:line="0" w:lineRule="atLeast"/>
        <w:rPr>
          <w:rFonts w:hint="eastAsia" w:ascii="黑体" w:hAnsi="黑体" w:eastAsia="黑体" w:cs="黑体"/>
          <w:b/>
          <w:bCs/>
          <w:color w:val="000000"/>
          <w:sz w:val="32"/>
          <w:szCs w:val="32"/>
        </w:rPr>
      </w:pPr>
      <w:r>
        <w:rPr>
          <w:rFonts w:hint="eastAsia" w:ascii="黑体" w:hAnsi="黑体" w:eastAsia="黑体" w:cs="黑体"/>
          <w:b/>
          <w:bCs/>
          <w:color w:val="000000"/>
          <w:sz w:val="32"/>
          <w:szCs w:val="32"/>
        </w:rPr>
      </w:r>
      <w:r/>
    </w:p>
    <w:p>
      <w:pPr>
        <w:pStyle w:val="738"/>
        <w:jc w:val="center"/>
        <w:spacing w:beforeAutospacing="0" w:afterAutospacing="0" w:line="0" w:lineRule="atLeast"/>
        <w:rPr>
          <w:rFonts w:hint="eastAsia" w:ascii="黑体" w:hAnsi="黑体" w:eastAsia="黑体" w:cs="黑体"/>
          <w:b/>
          <w:bCs/>
          <w:color w:val="000000"/>
          <w:sz w:val="32"/>
          <w:szCs w:val="32"/>
        </w:rPr>
      </w:pPr>
      <w:r>
        <w:rPr>
          <w:rFonts w:hint="eastAsia" w:ascii="黑体" w:hAnsi="黑体" w:eastAsia="黑体" w:cs="黑体"/>
          <w:b/>
          <w:color w:val="000000"/>
          <w:sz w:val="32"/>
          <w:szCs w:val="32"/>
        </w:rPr>
        <w:t xml:space="preserve">十一、投标分项报价表</w:t>
      </w:r>
      <w:r/>
    </w:p>
    <w:p>
      <w:pPr>
        <w:pStyle w:val="738"/>
        <w:ind w:firstLine="643"/>
        <w:jc w:val="center"/>
        <w:spacing w:beforeAutospacing="0" w:afterAutospacing="0" w:line="0" w:lineRule="atLeast"/>
        <w:rPr>
          <w:rFonts w:hint="eastAsia" w:ascii="黑体" w:hAnsi="黑体" w:eastAsia="黑体" w:cs="黑体"/>
          <w:b/>
          <w:color w:val="000000"/>
          <w:sz w:val="32"/>
          <w:szCs w:val="32"/>
        </w:rPr>
      </w:pPr>
      <w:r>
        <w:rPr>
          <w:rFonts w:hint="eastAsia" w:ascii="黑体" w:hAnsi="黑体" w:eastAsia="黑体" w:cs="黑体"/>
          <w:b/>
          <w:color w:val="000000"/>
          <w:sz w:val="32"/>
          <w:szCs w:val="32"/>
        </w:rPr>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分项</w:t>
            </w:r>
            <w:r/>
          </w:p>
          <w:p>
            <w:pPr>
              <w:pStyle w:val="738"/>
              <w:jc w:val="center"/>
              <w:spacing w:beforeAutospacing="0" w:afterAutospacing="0"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分项</w:t>
            </w:r>
            <w:r/>
          </w:p>
          <w:p>
            <w:pPr>
              <w:pStyle w:val="738"/>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8"/>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38"/>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8"/>
              <w:jc w:val="both"/>
              <w:spacing w:beforeAutospacing="0" w:afterAutospacing="0" w:line="0" w:lineRule="atLeast"/>
            </w:pPr>
            <w:r>
              <w:t xml:space="preserve"> </w:t>
            </w:r>
            <w:r/>
          </w:p>
        </w:tc>
      </w:tr>
    </w:tbl>
    <w:p>
      <w:pPr>
        <w:pStyle w:val="73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3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14"/>
      </w:pPr>
      <w:r/>
      <w:r/>
    </w:p>
    <w:p>
      <w:pPr>
        <w:pStyle w:val="714"/>
      </w:pPr>
      <w:r/>
      <w:r/>
    </w:p>
    <w:p>
      <w:pPr>
        <w:pStyle w:val="714"/>
      </w:pPr>
      <w:r/>
      <w:r/>
    </w:p>
    <w:p>
      <w:pPr>
        <w:pStyle w:val="714"/>
      </w:pPr>
      <w:r/>
      <w:r/>
    </w:p>
    <w:p>
      <w:pPr>
        <w:pStyle w:val="714"/>
      </w:pPr>
      <w:r/>
      <w:r/>
    </w:p>
    <w:p>
      <w:pPr>
        <w:pStyle w:val="714"/>
      </w:pPr>
      <w:r/>
      <w:r/>
    </w:p>
    <w:p>
      <w:pPr>
        <w:pStyle w:val="714"/>
      </w:pPr>
      <w:r/>
      <w:r/>
    </w:p>
    <w:p>
      <w:pPr>
        <w:pStyle w:val="714"/>
        <w:ind w:firstLine="0"/>
      </w:pPr>
      <w:r/>
      <w:r/>
    </w:p>
    <w:p>
      <w:pPr>
        <w:ind w:firstLine="440"/>
        <w:jc w:val="center"/>
        <w:rPr>
          <w:rFonts w:hint="eastAsia" w:ascii="黑体" w:hAnsi="黑体" w:eastAsia="黑体"/>
          <w:iCs/>
          <w:sz w:val="32"/>
          <w:szCs w:val="32"/>
        </w:rPr>
      </w:pPr>
      <w:r>
        <w:rPr>
          <w:rFonts w:hint="eastAsia" w:ascii="黑体" w:hAnsi="黑体" w:eastAsia="黑体" w:cs="黑体"/>
          <w:bCs/>
          <w:color w:val="000000"/>
          <w:sz w:val="32"/>
          <w:szCs w:val="32"/>
        </w:rPr>
        <w:t xml:space="preserve">十二、</w:t>
      </w:r>
      <w:r>
        <w:rPr>
          <w:rFonts w:ascii="黑体" w:hAnsi="黑体" w:eastAsia="黑体"/>
          <w:bCs/>
          <w:iCs/>
          <w:sz w:val="32"/>
          <w:szCs w:val="32"/>
        </w:rPr>
        <w:t xml:space="preserve">技术要求响应及偏离表</w:t>
      </w:r>
      <w:r/>
    </w:p>
    <w:tbl>
      <w:tblPr>
        <w:tblW w:w="8640" w:type="dxa"/>
        <w:tblCellSpacing w:w="0" w:type="dxa"/>
        <w:tblInd w:w="117" w:type="dxa"/>
        <w:tblLayout w:type="fixed"/>
        <w:tblLook w:val="04A0" w:firstRow="1" w:lastRow="0" w:firstColumn="1" w:lastColumn="0" w:noHBand="0" w:noVBand="1"/>
      </w:tblPr>
      <w:tblGrid>
        <w:gridCol w:w="825"/>
        <w:gridCol w:w="2230"/>
        <w:gridCol w:w="2068"/>
        <w:gridCol w:w="2249"/>
        <w:gridCol w:w="1268"/>
      </w:tblGrid>
      <w:tr>
        <w:trPr>
          <w:tblCellSpacing w:w="0" w:type="dxa"/>
          <w:trHeight w:val="1037"/>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jc w:val="center"/>
              <w:spacing w:line="500" w:lineRule="exact"/>
              <w:rPr>
                <w:rFonts w:ascii="Times New Roman" w:hAnsi="Times New Roman" w:cs="Times New Roman"/>
              </w:rPr>
            </w:pPr>
            <w:r>
              <w:rPr>
                <w:rFonts w:ascii="Times New Roman" w:hAnsi="Times New Roman" w:cs="Times New Roman"/>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jc w:val="center"/>
              <w:spacing w:line="500" w:lineRule="exact"/>
              <w:rPr>
                <w:rFonts w:ascii="Times New Roman" w:hAnsi="Times New Roman" w:cs="Times New Roman"/>
              </w:rPr>
            </w:pPr>
            <w:r>
              <w:rPr>
                <w:rFonts w:ascii="Times New Roman" w:hAnsi="Times New Roman" w:cs="Times New Roman"/>
              </w:rPr>
              <w:t xml:space="preserve">招标文件要求</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jc w:val="center"/>
              <w:spacing w:line="500" w:lineRule="exact"/>
              <w:rPr>
                <w:rFonts w:ascii="Times New Roman" w:hAnsi="Times New Roman" w:cs="Times New Roman"/>
              </w:rPr>
            </w:pPr>
            <w:r>
              <w:rPr>
                <w:rFonts w:ascii="Times New Roman" w:hAnsi="Times New Roman" w:cs="Times New Roman"/>
              </w:rPr>
              <w:t xml:space="preserve">投标响应情况</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jc w:val="center"/>
              <w:spacing w:line="500" w:lineRule="exact"/>
              <w:rPr>
                <w:rFonts w:ascii="Times New Roman" w:hAnsi="Times New Roman" w:cs="Times New Roman"/>
              </w:rPr>
            </w:pPr>
            <w:r>
              <w:rPr>
                <w:rFonts w:ascii="Times New Roman" w:hAnsi="Times New Roman" w:cs="Times New Roman"/>
              </w:rPr>
              <w:t xml:space="preserve">超出、符合或偏离</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jc w:val="center"/>
              <w:spacing w:line="500" w:lineRule="exact"/>
              <w:rPr>
                <w:rFonts w:ascii="Times New Roman" w:hAnsi="Times New Roman" w:cs="Times New Roman"/>
              </w:rPr>
            </w:pPr>
            <w:r>
              <w:rPr>
                <w:rFonts w:ascii="Times New Roman" w:hAnsi="Times New Roman" w:cs="Times New Roman"/>
              </w:rPr>
              <w:t xml:space="preserve">证明材料</w:t>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jc w:val="center"/>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t xml:space="preserve">……</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7"/>
              <w:ind w:firstLine="480"/>
              <w:spacing w:line="500" w:lineRule="exact"/>
              <w:rPr>
                <w:rFonts w:ascii="Times New Roman" w:hAnsi="Times New Roman" w:cs="Times New Roman"/>
              </w:rPr>
            </w:pPr>
            <w:r>
              <w:rPr>
                <w:rFonts w:ascii="Times New Roman" w:hAnsi="Times New Roman" w:cs="Times New Roman"/>
              </w:rPr>
            </w:r>
            <w:r/>
          </w:p>
        </w:tc>
      </w:tr>
    </w:tbl>
    <w:p>
      <w:pPr>
        <w:pStyle w:val="937"/>
        <w:ind w:firstLine="480"/>
        <w:rPr>
          <w:rFonts w:ascii="Times New Roman" w:hAnsi="Times New Roman" w:cs="Times New Roman"/>
        </w:rPr>
      </w:pPr>
      <w:r>
        <w:rPr>
          <w:rFonts w:hint="eastAsia" w:ascii="Times New Roman" w:hAnsi="Times New Roman" w:cs="Times New Roman"/>
        </w:rPr>
        <w:t xml:space="preserve">注：</w:t>
      </w:r>
      <w:r>
        <w:rPr>
          <w:rFonts w:hint="eastAsia" w:ascii="Times New Roman" w:hAnsi="Times New Roman" w:cs="Times New Roman"/>
        </w:rPr>
        <w:t xml:space="preserve">1.</w:t>
      </w:r>
      <w:r>
        <w:rPr>
          <w:rFonts w:hint="eastAsia" w:ascii="Times New Roman" w:hAnsi="Times New Roman" w:cs="Times New Roman"/>
        </w:rPr>
        <w:t xml:space="preserve">需要逐条响应。行数不够，可自行添加。</w:t>
      </w:r>
      <w:r/>
    </w:p>
    <w:p>
      <w:pPr>
        <w:pStyle w:val="937"/>
        <w:ind w:firstLine="480"/>
        <w:rPr>
          <w:rFonts w:ascii="Times New Roman" w:hAnsi="Times New Roman" w:cs="Times New Roman"/>
        </w:rPr>
      </w:pPr>
      <w:r>
        <w:rPr>
          <w:rFonts w:hint="eastAsia" w:ascii="Times New Roman" w:hAnsi="Times New Roman" w:cs="Times New Roman"/>
        </w:rPr>
        <w:t xml:space="preserve">2. </w:t>
      </w:r>
      <w:r>
        <w:rPr>
          <w:rFonts w:hint="eastAsia" w:ascii="Times New Roman" w:hAnsi="Times New Roman" w:cs="Times New Roman"/>
        </w:rPr>
        <w:t xml:space="preserve">如无偏离此表可不提供。</w:t>
      </w:r>
      <w:r/>
    </w:p>
    <w:p>
      <w:pPr>
        <w:ind w:firstLine="440"/>
      </w:pPr>
      <w:r/>
      <w:r/>
    </w:p>
    <w:p>
      <w:pPr>
        <w:pStyle w:val="714"/>
      </w:pPr>
      <w:r/>
      <w:r/>
    </w:p>
    <w:p>
      <w:pPr>
        <w:pStyle w:val="714"/>
      </w:pPr>
      <w:r/>
      <w:r/>
    </w:p>
    <w:p>
      <w:pPr>
        <w:pStyle w:val="714"/>
      </w:pPr>
      <w:r/>
      <w:r/>
    </w:p>
    <w:p>
      <w:pPr>
        <w:pStyle w:val="714"/>
      </w:pPr>
      <w:r/>
      <w:r/>
    </w:p>
    <w:p>
      <w:pPr>
        <w:ind w:firstLine="440"/>
      </w:pPr>
      <w:r/>
      <w:r/>
    </w:p>
    <w:p>
      <w:pPr>
        <w:ind w:firstLine="440"/>
      </w:pPr>
      <w:r/>
      <w:r/>
    </w:p>
    <w:p>
      <w:pPr>
        <w:pStyle w:val="738"/>
        <w:ind w:firstLine="643"/>
        <w:jc w:val="center"/>
        <w:spacing w:beforeAutospacing="0" w:afterAutospacing="0"/>
        <w:rPr>
          <w:rFonts w:hint="eastAsia" w:ascii="黑体" w:hAnsi="黑体" w:eastAsia="黑体" w:cs="黑体"/>
          <w:color w:val="000000"/>
          <w:sz w:val="32"/>
          <w:szCs w:val="32"/>
        </w:rPr>
      </w:pPr>
      <w:r>
        <w:rPr>
          <w:rFonts w:hint="eastAsia" w:ascii="黑体" w:hAnsi="黑体" w:eastAsia="黑体" w:cs="黑体"/>
          <w:b/>
          <w:color w:val="000000"/>
          <w:sz w:val="32"/>
          <w:szCs w:val="32"/>
        </w:rPr>
        <w:t xml:space="preserve">十三、</w:t>
      </w:r>
      <w:bookmarkStart w:id="300" w:name="OLE_LINK66"/>
      <w:r/>
      <w:bookmarkStart w:id="301" w:name="OLE_LINK46"/>
      <w:r/>
      <w:bookmarkStart w:id="302" w:name="OLE_LINK47"/>
      <w:r>
        <w:rPr>
          <w:rFonts w:hint="eastAsia" w:ascii="黑体" w:hAnsi="黑体" w:eastAsia="黑体" w:cs="黑体"/>
          <w:bCs/>
          <w:color w:val="000000"/>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hint="eastAsia" w:ascii="宋体" w:hAnsi="宋体" w:eastAsia="宋体" w:cs="宋体"/>
                <w:color w:val="000000"/>
              </w:rPr>
              <w:t xml:space="preserve">证明</w:t>
            </w:r>
            <w:r/>
          </w:p>
          <w:p>
            <w:pPr>
              <w:pStyle w:val="738"/>
              <w:jc w:val="center"/>
              <w:spacing w:beforeAutospacing="0" w:afterAutospacing="0"/>
              <w:rPr>
                <w:rFonts w:hint="eastAsia" w:ascii="宋体" w:hAnsi="宋体" w:eastAsia="宋体"/>
              </w:rP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8"/>
              <w:jc w:val="center"/>
              <w:spacing w:beforeAutospacing="0" w:afterAutospacing="0"/>
              <w:rPr>
                <w:rFonts w:hint="eastAsia" w:ascii="宋体" w:hAnsi="宋体" w:eastAsia="宋体"/>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8"/>
              <w:jc w:val="center"/>
              <w:spacing w:beforeAutospacing="0" w:afterAutospacing="0"/>
              <w:rPr>
                <w:rFonts w:hint="eastAsia" w:ascii="宋体" w:hAnsi="宋体" w:eastAsia="宋体"/>
              </w:rPr>
            </w:pPr>
            <w:r>
              <w:rPr>
                <w:rFonts w:ascii="宋体" w:hAnsi="宋体" w:eastAsia="宋体"/>
              </w:rPr>
              <w:t xml:space="preserve"> </w:t>
            </w:r>
            <w:r/>
          </w:p>
        </w:tc>
      </w:tr>
    </w:tbl>
    <w:p>
      <w:pPr>
        <w:pStyle w:val="738"/>
        <w:jc w:val="both"/>
        <w:spacing w:beforeAutospacing="0" w:afterAutospacing="0"/>
        <w:rPr>
          <w:rFonts w:hint="eastAsia" w:ascii="宋体" w:hAnsi="宋体" w:eastAsia="宋体"/>
        </w:rPr>
      </w:pPr>
      <w:r>
        <w:rPr>
          <w:rFonts w:hint="eastAsia" w:ascii="宋体" w:hAnsi="宋体" w:eastAsia="宋体" w:cs="宋体"/>
          <w:color w:val="000000"/>
        </w:rPr>
        <w:t xml:space="preserve">注： 行数不够，可自行添加。</w:t>
      </w:r>
      <w:bookmarkEnd w:id="300"/>
      <w:r/>
      <w:r/>
    </w:p>
    <w:p>
      <w:pPr>
        <w:pStyle w:val="738"/>
        <w:jc w:val="center"/>
        <w:spacing w:beforeAutospacing="0" w:afterAutospacing="0"/>
        <w:rPr>
          <w:rFonts w:hint="eastAsia" w:ascii="宋体" w:hAnsi="宋体" w:eastAsia="宋体"/>
        </w:rPr>
      </w:pPr>
      <w:r>
        <w:rPr>
          <w:rFonts w:ascii="宋体" w:hAnsi="宋体" w:eastAsia="宋体"/>
        </w:rPr>
        <w:t xml:space="preserve"> </w:t>
      </w:r>
      <w:bookmarkEnd w:id="301"/>
      <w:r/>
      <w:bookmarkEnd w:id="302"/>
      <w:r/>
      <w:r/>
    </w:p>
    <w:p>
      <w:pPr>
        <w:pStyle w:val="738"/>
        <w:jc w:val="center"/>
        <w:spacing w:beforeAutospacing="0" w:afterAutospacing="0"/>
        <w:rPr>
          <w:rFonts w:hint="eastAsia" w:ascii="宋体" w:hAnsi="宋体" w:eastAsia="宋体"/>
        </w:rPr>
      </w:pPr>
      <w:r>
        <w:rPr>
          <w:rFonts w:ascii="宋体" w:hAnsi="宋体" w:eastAsia="宋体"/>
        </w:rPr>
        <w:t xml:space="preserve"> </w:t>
      </w:r>
      <w:r/>
    </w:p>
    <w:p>
      <w:pPr>
        <w:pStyle w:val="738"/>
        <w:jc w:val="center"/>
        <w:spacing w:beforeAutospacing="0" w:afterAutospacing="0"/>
        <w:rPr>
          <w:rFonts w:hint="eastAsia" w:ascii="宋体" w:hAnsi="宋体" w:eastAsia="宋体"/>
        </w:rPr>
      </w:pPr>
      <w:r>
        <w:rPr>
          <w:rFonts w:ascii="宋体" w:hAnsi="宋体" w:eastAsia="宋体"/>
        </w:rPr>
        <w:t xml:space="preserve"> </w:t>
      </w:r>
      <w:r/>
    </w:p>
    <w:p>
      <w:pPr>
        <w:pStyle w:val="738"/>
        <w:jc w:val="center"/>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ascii="宋体" w:hAnsi="宋体" w:eastAsia="宋体"/>
        </w:rPr>
        <w:t xml:space="preserve"> </w:t>
      </w:r>
      <w:r/>
    </w:p>
    <w:p>
      <w:pPr>
        <w:pStyle w:val="738"/>
        <w:jc w:val="both"/>
        <w:spacing w:beforeAutospacing="0" w:afterAutospacing="0"/>
        <w:rPr>
          <w:rFonts w:hint="eastAsia" w:ascii="宋体" w:hAnsi="宋体" w:eastAsia="宋体"/>
        </w:rPr>
      </w:pPr>
      <w:r>
        <w:rPr>
          <w:rFonts w:hint="eastAsia" w:ascii="宋体" w:hAnsi="宋体" w:eastAsia="宋体"/>
        </w:rPr>
      </w:r>
      <w:r/>
    </w:p>
    <w:p>
      <w:pPr>
        <w:pStyle w:val="738"/>
        <w:jc w:val="both"/>
        <w:spacing w:beforeAutospacing="0" w:afterAutospacing="0"/>
        <w:rPr>
          <w:rFonts w:hint="eastAsia" w:ascii="宋体" w:hAnsi="宋体" w:eastAsia="宋体"/>
        </w:rPr>
      </w:pPr>
      <w:r>
        <w:rPr>
          <w:rFonts w:hint="eastAsia" w:ascii="宋体" w:hAnsi="宋体" w:eastAsia="宋体"/>
        </w:rPr>
      </w:r>
      <w:r/>
    </w:p>
    <w:p>
      <w:pPr>
        <w:pStyle w:val="738"/>
        <w:jc w:val="both"/>
        <w:spacing w:beforeAutospacing="0" w:afterAutospacing="0"/>
        <w:rPr>
          <w:rFonts w:hint="eastAsia" w:ascii="宋体" w:hAnsi="宋体" w:eastAsia="宋体"/>
        </w:rPr>
      </w:pPr>
      <w:r>
        <w:rPr>
          <w:rFonts w:hint="eastAsia" w:ascii="宋体" w:hAnsi="宋体" w:eastAsia="宋体"/>
        </w:rPr>
      </w:r>
      <w:r/>
    </w:p>
    <w:p>
      <w:pPr>
        <w:pStyle w:val="738"/>
        <w:jc w:val="both"/>
        <w:spacing w:beforeAutospacing="0" w:afterAutospacing="0"/>
        <w:rPr>
          <w:rFonts w:hint="eastAsia" w:ascii="宋体" w:hAnsi="宋体" w:eastAsia="宋体"/>
        </w:rPr>
      </w:pPr>
      <w:r>
        <w:rPr>
          <w:rFonts w:hint="eastAsia" w:ascii="宋体" w:hAnsi="宋体" w:eastAsia="宋体"/>
        </w:rPr>
      </w:r>
      <w:r/>
    </w:p>
    <w:p>
      <w:pPr>
        <w:pStyle w:val="738"/>
        <w:ind w:firstLine="643"/>
        <w:jc w:val="center"/>
        <w:spacing w:beforeAutospacing="0" w:afterAutospacing="0"/>
        <w:rPr>
          <w:rFonts w:hint="eastAsia" w:ascii="黑体" w:hAnsi="黑体" w:eastAsia="黑体" w:cs="黑体"/>
          <w:b/>
          <w:i/>
          <w:sz w:val="32"/>
          <w:szCs w:val="32"/>
          <w:u w:val="single"/>
        </w:rPr>
      </w:pPr>
      <w:r/>
      <w:bookmarkStart w:id="303" w:name="_Hlt26955066"/>
      <w:r/>
      <w:bookmarkStart w:id="304" w:name="_Hlt26671374"/>
      <w:r/>
      <w:bookmarkStart w:id="305" w:name="_格式2__法定代表人授权书"/>
      <w:r/>
      <w:bookmarkStart w:id="306" w:name="_Hlt26609389"/>
      <w:r/>
      <w:bookmarkStart w:id="307" w:name="_Toc462564146"/>
      <w:r/>
      <w:bookmarkStart w:id="308" w:name="_Hlt26955054"/>
      <w:r>
        <w:rPr>
          <w:rFonts w:hint="eastAsia" w:ascii="黑体" w:hAnsi="黑体" w:eastAsia="黑体" w:cs="黑体"/>
          <w:b/>
          <w:i/>
          <w:sz w:val="32"/>
          <w:szCs w:val="32"/>
          <w:u w:val="single"/>
        </w:rPr>
        <w:t xml:space="preserve">十四、开标一览表</w:t>
      </w:r>
      <w:r/>
    </w:p>
    <w:p>
      <w:pPr>
        <w:pStyle w:val="714"/>
      </w:pPr>
      <w:r>
        <w:t xml:space="preserve">项目编号：JSZC-320900-YDCW-G2025-0032</w:t>
      </w:r>
      <w:r/>
    </w:p>
    <w:p>
      <w:pPr>
        <w:pStyle w:val="714"/>
      </w:pPr>
      <w: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702"/>
        <w:gridCol w:w="2454"/>
        <w:gridCol w:w="3140"/>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714"/>
            </w:pPr>
            <w: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714"/>
            </w:pPr>
            <w: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714"/>
            </w:pPr>
            <w: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714"/>
            </w:pPr>
            <w:r>
              <w:rPr>
                <w:rFonts w:hint="eastAsia"/>
              </w:rPr>
              <w:t xml:space="preserve">盐城市农产品质量监督检验测试中心能力提升建设项目(第4批:原实验室搬迁)</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714"/>
            </w:pPr>
            <w: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714"/>
            </w:pPr>
            <w:r>
              <w:t xml:space="preserve"> </w:t>
            </w:r>
            <w:r>
              <w:t xml:space="preserve"> </w:t>
            </w:r>
            <w:r>
              <w:t xml:space="preserve"> </w:t>
            </w:r>
            <w: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714"/>
              <w:ind w:firstLine="0"/>
            </w:pPr>
            <w: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pStyle w:val="714"/>
            </w:pPr>
            <w:r>
              <w:t xml:space="preserve">金额大写</w:t>
            </w:r>
            <w:r>
              <w:t xml:space="preserve">  </w:t>
            </w:r>
            <w:r/>
          </w:p>
        </w:tc>
      </w:tr>
    </w:tbl>
    <w:p>
      <w:pPr>
        <w:pStyle w:val="714"/>
      </w:pPr>
      <w:r>
        <w:t xml:space="preserve">投标人公章：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（电子签章）</w:t>
      </w:r>
      <w:r/>
    </w:p>
    <w:p>
      <w:pPr>
        <w:pStyle w:val="714"/>
      </w:pPr>
      <w:r>
        <w:t xml:space="preserve"> </w:t>
      </w:r>
      <w:r/>
    </w:p>
    <w:p>
      <w:pPr>
        <w:pStyle w:val="714"/>
      </w:pPr>
      <w:r>
        <w:t xml:space="preserve">日期：</w:t>
      </w:r>
      <w:r>
        <w:t xml:space="preserve"> </w:t>
      </w:r>
      <w:r>
        <w:t xml:space="preserve">年</w:t>
      </w:r>
      <w:r>
        <w:t xml:space="preserve"> </w:t>
      </w:r>
      <w:r>
        <w:t xml:space="preserve">月</w:t>
      </w:r>
      <w:r>
        <w:t xml:space="preserve"> </w:t>
      </w:r>
      <w:r>
        <w:t xml:space="preserve">日</w:t>
      </w:r>
      <w:r/>
    </w:p>
    <w:p>
      <w:pPr>
        <w:pStyle w:val="714"/>
      </w:pPr>
      <w:r>
        <w:t xml:space="preserve"> </w:t>
      </w:r>
      <w:r/>
    </w:p>
    <w:p>
      <w:pPr>
        <w:pStyle w:val="714"/>
      </w:pPr>
      <w:r/>
      <w:r/>
    </w:p>
    <w:p>
      <w:pPr>
        <w:pStyle w:val="714"/>
      </w:pPr>
      <w:r/>
      <w:r/>
    </w:p>
    <w:p>
      <w:pPr>
        <w:pStyle w:val="714"/>
      </w:pPr>
      <w:r/>
      <w:r/>
    </w:p>
    <w:p>
      <w:pPr>
        <w:pStyle w:val="714"/>
      </w:pPr>
      <w:r/>
      <w:r/>
    </w:p>
    <w:p>
      <w:pPr>
        <w:pStyle w:val="714"/>
      </w:pPr>
      <w:r/>
      <w:r/>
    </w:p>
    <w:p>
      <w:pPr>
        <w:pStyle w:val="714"/>
      </w:pPr>
      <w:r/>
      <w:r/>
    </w:p>
    <w:p>
      <w:pPr>
        <w:pStyle w:val="714"/>
        <w:ind w:firstLine="0"/>
      </w:pPr>
      <w:r/>
      <w:r/>
    </w:p>
    <w:p>
      <w:pPr>
        <w:jc w:val="center"/>
        <w:spacing w:before="50" w:after="5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十五、技术方案、服务承诺、培训承诺等</w:t>
      </w:r>
      <w:r/>
    </w:p>
    <w:p>
      <w:pPr>
        <w:pStyle w:val="738"/>
        <w:jc w:val="both"/>
        <w:spacing w:beforeAutospacing="0" w:afterAutospacing="0"/>
        <w:tabs>
          <w:tab w:val="left" w:pos="2160" w:leader="none"/>
        </w:tabs>
        <w:rPr>
          <w:rFonts w:hint="eastAsia" w:ascii="宋体" w:hAnsi="宋体" w:eastAsia="宋体"/>
        </w:rPr>
      </w:pPr>
      <w:r>
        <w:rPr>
          <w:rFonts w:hint="eastAsia" w:ascii="宋体" w:hAnsi="宋体" w:eastAsia="宋体"/>
        </w:rPr>
      </w:r>
      <w:r/>
    </w:p>
    <w:p>
      <w:pPr>
        <w:pStyle w:val="738"/>
        <w:jc w:val="both"/>
        <w:spacing w:beforeAutospacing="0" w:afterAutospacing="0"/>
        <w:tabs>
          <w:tab w:val="left" w:pos="2160" w:leader="none"/>
        </w:tabs>
        <w:rPr>
          <w:rFonts w:hint="eastAsia" w:ascii="宋体" w:hAnsi="宋体" w:eastAsia="宋体"/>
        </w:rPr>
      </w:pPr>
      <w:r>
        <w:rPr>
          <w:rFonts w:hint="eastAsia" w:ascii="宋体" w:hAnsi="宋体" w:eastAsia="宋体"/>
        </w:rPr>
      </w:r>
      <w:r/>
    </w:p>
    <w:p>
      <w:pPr>
        <w:pStyle w:val="738"/>
        <w:jc w:val="both"/>
        <w:spacing w:beforeAutospacing="0" w:afterAutospacing="0"/>
        <w:tabs>
          <w:tab w:val="left" w:pos="2160" w:leader="none"/>
        </w:tabs>
        <w:rPr>
          <w:rFonts w:hint="eastAsia" w:ascii="宋体" w:hAnsi="宋体" w:eastAsia="宋体"/>
        </w:rPr>
      </w:pPr>
      <w:r>
        <w:rPr>
          <w:rFonts w:hint="eastAsia" w:ascii="宋体" w:hAnsi="宋体" w:eastAsia="宋体"/>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bCs/>
          <w:color w:val="000000"/>
          <w:sz w:val="32"/>
          <w:szCs w:val="32"/>
        </w:rPr>
      </w:pPr>
      <w:r/>
      <w:bookmarkStart w:id="309" w:name="OLE_LINK45"/>
      <w:r/>
      <w:bookmarkStart w:id="310" w:name="OLE_LINK31"/>
      <w:r/>
      <w:bookmarkStart w:id="311" w:name="OLE_LINK21"/>
      <w:r/>
      <w:bookmarkStart w:id="312" w:name="OLE_LINK65"/>
      <w:r>
        <w:rPr>
          <w:rFonts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十六、盐城市政府采购事前信用承诺书</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after="0" w:line="520" w:lineRule="exact"/>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spacing w:after="0" w:line="499" w:lineRule="atLeast"/>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320"/>
        <w:spacing w:after="0" w:line="499" w:lineRule="atLeast"/>
        <w:rPr>
          <w:rFonts w:hint="eastAsia" w:ascii="宋体" w:hAnsi="宋体" w:eastAsia="宋体" w:cs="宋体"/>
          <w:sz w:val="24"/>
        </w:rPr>
      </w:pPr>
      <w:r>
        <w:rPr>
          <w:rFonts w:hint="eastAsia" w:ascii="宋体" w:hAnsi="宋体" w:eastAsia="宋体" w:cs="宋体"/>
          <w:color w:val="000000"/>
          <w:sz w:val="24"/>
        </w:rPr>
        <w:t xml:space="preserve">法定代表人签名：</w:t>
      </w:r>
      <w:r/>
    </w:p>
    <w:p>
      <w:pPr>
        <w:jc w:val="center"/>
        <w:spacing w:after="0" w:line="499" w:lineRule="atLeast"/>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after="0" w:line="499" w:lineRule="atLeast"/>
        <w:rPr>
          <w:rFonts w:hint="eastAsia" w:ascii="宋体" w:hAnsi="宋体" w:eastAsia="宋体" w:cs="宋体"/>
          <w:b/>
          <w:color w:val="000000"/>
          <w:sz w:val="32"/>
          <w:szCs w:val="32"/>
        </w:rPr>
      </w:pPr>
      <w:r>
        <w:rPr>
          <w:rFonts w:hint="eastAsia" w:ascii="宋体" w:hAnsi="宋体" w:eastAsia="宋体" w:cs="宋体"/>
          <w:color w:val="000000"/>
          <w:sz w:val="24"/>
        </w:rPr>
        <w:t xml:space="preserve">                 年 月 日</w:t>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5"/>
      <w:r/>
      <w:bookmarkEnd w:id="187"/>
      <w:r/>
      <w:bookmarkEnd w:id="247"/>
      <w:r/>
      <w:bookmarkEnd w:id="248"/>
      <w:r/>
      <w:bookmarkEnd w:id="289"/>
      <w:r/>
      <w:bookmarkEnd w:id="290"/>
      <w:r/>
      <w:bookmarkEnd w:id="291"/>
      <w:r/>
      <w:bookmarkEnd w:id="303"/>
      <w:r/>
      <w:bookmarkEnd w:id="304"/>
      <w:r/>
      <w:bookmarkEnd w:id="305"/>
      <w:r/>
      <w:bookmarkEnd w:id="306"/>
      <w:r/>
      <w:bookmarkEnd w:id="307"/>
      <w:r/>
      <w:bookmarkEnd w:id="308"/>
      <w:r/>
      <w:bookmarkEnd w:id="309"/>
      <w:r/>
      <w:bookmarkEnd w:id="310"/>
      <w:r/>
      <w:bookmarkEnd w:id="311"/>
      <w:r/>
      <w:bookmarkEnd w:id="312"/>
      <w:r/>
      <w:r/>
    </w:p>
    <w:p>
      <w:pPr>
        <w:pStyle w:val="738"/>
        <w:ind w:firstLine="643"/>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一、质疑供应商基本信息</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二、质疑项目基本情况</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三、质疑事项具体内容</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pStyle w:val="738"/>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质疑事项2</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四、与质疑事项相关的质疑请求</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pStyle w:val="73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签字(签章)：                 公章：               日期：</w:t>
      </w:r>
      <w:r/>
    </w:p>
    <w:p>
      <w:pPr>
        <w:pStyle w:val="738"/>
        <w:jc w:val="both"/>
        <w:spacing w:beforeAutospacing="0" w:after="0" w:afterAutospacing="0" w:line="36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质疑函制作说明：</w:t>
      </w:r>
      <w:r/>
    </w:p>
    <w:p>
      <w:pPr>
        <w:pStyle w:val="738"/>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1.供应商提出质疑时，应提交质疑函和必要的证明材料。</w:t>
      </w:r>
      <w:r/>
    </w:p>
    <w:p>
      <w:pPr>
        <w:pStyle w:val="738"/>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2.质疑供应商若委托代理人进行质疑的，</w:t>
      </w:r>
      <w:r>
        <w:rPr>
          <w:rFonts w:hint="eastAsia" w:ascii="宋体" w:hAnsi="宋体" w:eastAsia="宋体" w:cs="宋体"/>
          <w:color w:val="000000"/>
          <w:sz w:val="21"/>
          <w:szCs w:val="21"/>
        </w:rPr>
        <w:t xml:space="preserve">质疑函应按</w:t>
      </w:r>
      <w:r>
        <w:rPr>
          <w:rFonts w:hint="eastAsia" w:ascii="宋体" w:hAnsi="宋体" w:eastAsia="宋体" w:cs="宋体"/>
          <w:color w:val="000000"/>
          <w:sz w:val="21"/>
          <w:szCs w:val="21"/>
        </w:rPr>
        <w:t xml:space="preserve">要求列明“授权代表”的有关内容，并在附件中提交由质疑供应商签署的授权委托书。授权委托书应载明代理人的姓名或者名称、代理事项、具体权限、期限和相关事项。</w:t>
      </w:r>
      <w:r/>
    </w:p>
    <w:p>
      <w:pPr>
        <w:pStyle w:val="738"/>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pStyle w:val="738"/>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pStyle w:val="738"/>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5.质疑函的质疑请求应与质疑事项相关。</w:t>
      </w:r>
      <w:r/>
    </w:p>
    <w:p>
      <w:pPr>
        <w:pStyle w:val="738"/>
        <w:spacing w:beforeAutospacing="0" w:after="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6.质疑供应商为自然人的，</w:t>
      </w:r>
      <w:r>
        <w:rPr>
          <w:rFonts w:hint="eastAsia" w:ascii="宋体" w:hAnsi="宋体" w:eastAsia="宋体" w:cs="宋体"/>
          <w:color w:val="000000"/>
          <w:sz w:val="21"/>
          <w:szCs w:val="21"/>
        </w:rPr>
        <w:t xml:space="preserve">质疑函应由</w:t>
      </w:r>
      <w:r>
        <w:rPr>
          <w:rFonts w:hint="eastAsia" w:ascii="宋体" w:hAnsi="宋体" w:eastAsia="宋体" w:cs="宋体"/>
          <w:color w:val="000000"/>
          <w:sz w:val="21"/>
          <w:szCs w:val="21"/>
        </w:rPr>
        <w:t xml:space="preserve">本人签字；质疑供应商为法人或者其他组织的，</w:t>
      </w:r>
      <w:r>
        <w:rPr>
          <w:rFonts w:hint="eastAsia" w:ascii="宋体" w:hAnsi="宋体" w:eastAsia="宋体" w:cs="宋体"/>
          <w:color w:val="000000"/>
          <w:sz w:val="21"/>
          <w:szCs w:val="21"/>
        </w:rPr>
        <w:t xml:space="preserve">质疑函应由</w:t>
      </w:r>
      <w:r>
        <w:rPr>
          <w:rFonts w:hint="eastAsia" w:ascii="宋体" w:hAnsi="宋体" w:eastAsia="宋体" w:cs="宋体"/>
          <w:color w:val="000000"/>
          <w:sz w:val="21"/>
          <w:szCs w:val="21"/>
        </w:rPr>
        <w:t xml:space="preserve">法定代表人、主要负责人，或者其授权代表签字或者盖章，并加盖公章。</w:t>
      </w:r>
      <w:bookmarkEnd w:id="181"/>
      <w:r/>
      <w:r/>
    </w:p>
    <w:sectPr>
      <w:footerReference w:type="default" r:id="rId9"/>
      <w:footerReference w:type="first" r:id="rId10"/>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Symbol">
    <w:panose1 w:val="05050102010706020507"/>
  </w:font>
  <w:font w:name="楷体">
    <w:panose1 w:val="02010609060101010101"/>
  </w:font>
  <w:font w:name="Times New Roman">
    <w:panose1 w:val="02020603050405020304"/>
  </w:font>
  <w:font w:name="Helvetica">
    <w:panose1 w:val="020B060402020202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0308965"/>
      <w:rPr/>
    </w:sdtPr>
    <w:sdtContent>
      <w:sdt>
        <w:sdtPr>
          <w15:appearance w15:val="boundingBox"/>
          <w:id w:val="1728636285"/>
          <w:rPr/>
        </w:sdtPr>
        <w:sdtContent>
          <w:p>
            <w:pPr>
              <w:pStyle w:val="72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80</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714"/>
    <w:qFormat/>
    <w:pPr>
      <w:spacing w:after="160" w:line="278" w:lineRule="auto"/>
    </w:pPr>
    <w:rPr>
      <w:sz w:val="21"/>
      <w:szCs w:val="24"/>
    </w:rPr>
  </w:style>
  <w:style w:type="paragraph" w:styleId="682">
    <w:name w:val="Heading 1"/>
    <w:basedOn w:val="681"/>
    <w:next w:val="681"/>
    <w:link w:val="803"/>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804"/>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684">
    <w:name w:val="Heading 3"/>
    <w:basedOn w:val="681"/>
    <w:next w:val="681"/>
    <w:link w:val="931"/>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685">
    <w:name w:val="Heading 4"/>
    <w:basedOn w:val="681"/>
    <w:next w:val="681"/>
    <w:link w:val="806"/>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807"/>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link w:val="808"/>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810"/>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811"/>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style>
  <w:style w:type="table" w:styleId="692" w:default="1">
    <w:name w:val="Normal Table"/>
    <w:uiPriority w:val="99"/>
    <w:semiHidden/>
    <w:unhideWhenUsed/>
    <w:tblPr>
      <w:tblInd w:w="0" w:type="dxa"/>
      <w:tblCellMar>
        <w:left w:w="108" w:type="dxa"/>
        <w:top w:w="0" w:type="dxa"/>
        <w:right w:w="108" w:type="dxa"/>
        <w:bottom w:w="0" w:type="dxa"/>
      </w:tblCellMar>
    </w:tblPr>
  </w:style>
  <w:style w:type="numbering" w:styleId="693" w:default="1">
    <w:name w:val="No List"/>
    <w:uiPriority w:val="99"/>
    <w:semiHidden/>
    <w:unhideWhenUsed/>
  </w:style>
  <w:style w:type="table" w:styleId="694">
    <w:name w:val="Plain Table 1"/>
    <w:basedOn w:val="69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69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69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69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69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9">
    <w:name w:val="Grid Table 1 Light"/>
    <w:basedOn w:val="69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69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1">
    <w:name w:val="Grid Table 3"/>
    <w:basedOn w:val="69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69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69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4">
    <w:name w:val="Grid Table 6 Colorful"/>
    <w:basedOn w:val="69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5">
    <w:name w:val="Grid Table 7 Colorful"/>
    <w:basedOn w:val="69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6">
    <w:name w:val="List Table 1 Light"/>
    <w:basedOn w:val="69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69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8">
    <w:name w:val="List Table 3"/>
    <w:basedOn w:val="69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name w:val="List Table 4"/>
    <w:basedOn w:val="69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0">
    <w:name w:val="List Table 5 Dark"/>
    <w:basedOn w:val="69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1">
    <w:name w:val="List Table 6 Colorful"/>
    <w:basedOn w:val="69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2">
    <w:name w:val="List Table 7 Colorful"/>
    <w:basedOn w:val="69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13">
    <w:name w:val="TOC Heading"/>
    <w:uiPriority w:val="39"/>
    <w:unhideWhenUsed/>
  </w:style>
  <w:style w:type="paragraph" w:styleId="714" w:customStyle="1">
    <w:name w:val="正文首行缩进 21"/>
    <w:basedOn w:val="715"/>
    <w:qFormat/>
    <w:pPr>
      <w:ind w:firstLine="420"/>
    </w:pPr>
  </w:style>
  <w:style w:type="paragraph" w:styleId="715" w:customStyle="1">
    <w:name w:val="正文文本缩进11"/>
    <w:basedOn w:val="681"/>
    <w:qFormat/>
    <w:pPr>
      <w:ind w:firstLine="645"/>
    </w:pPr>
    <w:rPr>
      <w:rFonts w:ascii="楷体_GB2312" w:eastAsia="楷体_GB2312" w:cs="Times New Roman"/>
      <w:sz w:val="32"/>
    </w:rPr>
  </w:style>
  <w:style w:type="paragraph" w:styleId="716">
    <w:name w:val="toc 7"/>
    <w:basedOn w:val="681"/>
    <w:next w:val="681"/>
    <w:uiPriority w:val="39"/>
    <w:unhideWhenUsed/>
    <w:qFormat/>
    <w:pPr>
      <w:ind w:left="1701"/>
      <w:spacing w:after="57"/>
    </w:pPr>
  </w:style>
  <w:style w:type="paragraph" w:styleId="717">
    <w:name w:val="Normal Indent"/>
    <w:basedOn w:val="681"/>
    <w:next w:val="681"/>
    <w:qFormat/>
    <w:pPr>
      <w:ind w:firstLine="420"/>
    </w:pPr>
    <w:rPr>
      <w:rFonts w:ascii="Times New Roman" w:hAnsi="Times New Roman" w:eastAsia="宋体" w:cs="Times New Roman"/>
      <w:sz w:val="20"/>
      <w:szCs w:val="21"/>
    </w:rPr>
  </w:style>
  <w:style w:type="paragraph" w:styleId="718">
    <w:name w:val="Caption"/>
    <w:basedOn w:val="681"/>
    <w:next w:val="681"/>
    <w:uiPriority w:val="35"/>
    <w:semiHidden/>
    <w:unhideWhenUsed/>
    <w:qFormat/>
    <w:pPr>
      <w:spacing w:line="276" w:lineRule="auto"/>
    </w:pPr>
    <w:rPr>
      <w:b/>
      <w:bCs/>
      <w:color w:val="4874cb" w:themeColor="accent1"/>
      <w:sz w:val="18"/>
      <w:szCs w:val="18"/>
    </w:rPr>
  </w:style>
  <w:style w:type="paragraph" w:styleId="719">
    <w:name w:val="annotation text"/>
    <w:basedOn w:val="681"/>
    <w:link w:val="946"/>
    <w:qFormat/>
  </w:style>
  <w:style w:type="paragraph" w:styleId="720">
    <w:name w:val="Body Text"/>
    <w:basedOn w:val="681"/>
    <w:link w:val="939"/>
    <w:uiPriority w:val="1"/>
    <w:qFormat/>
    <w:pPr>
      <w:spacing w:after="120"/>
    </w:pPr>
  </w:style>
  <w:style w:type="paragraph" w:styleId="721">
    <w:name w:val="Body Text Indent"/>
    <w:basedOn w:val="681"/>
    <w:next w:val="722"/>
    <w:link w:val="947"/>
    <w:qFormat/>
    <w:pPr>
      <w:ind w:firstLine="600"/>
      <w:spacing w:line="360" w:lineRule="auto"/>
    </w:pPr>
    <w:rPr>
      <w:rFonts w:ascii="仿宋_GB2312" w:eastAsia="仿宋_GB2312"/>
      <w:sz w:val="30"/>
    </w:rPr>
  </w:style>
  <w:style w:type="paragraph" w:styleId="722">
    <w:name w:val="envelope return"/>
    <w:basedOn w:val="681"/>
    <w:qFormat/>
    <w:rPr>
      <w:rFonts w:ascii="Arial" w:hAnsi="Arial"/>
    </w:rPr>
  </w:style>
  <w:style w:type="paragraph" w:styleId="723">
    <w:name w:val="toc 5"/>
    <w:basedOn w:val="681"/>
    <w:next w:val="681"/>
    <w:uiPriority w:val="39"/>
    <w:unhideWhenUsed/>
    <w:qFormat/>
    <w:pPr>
      <w:ind w:left="1134"/>
      <w:spacing w:after="57"/>
    </w:pPr>
  </w:style>
  <w:style w:type="paragraph" w:styleId="724">
    <w:name w:val="toc 3"/>
    <w:basedOn w:val="681"/>
    <w:next w:val="681"/>
    <w:uiPriority w:val="39"/>
    <w:unhideWhenUsed/>
    <w:qFormat/>
    <w:pPr>
      <w:ind w:left="567"/>
      <w:spacing w:after="57"/>
    </w:pPr>
  </w:style>
  <w:style w:type="paragraph" w:styleId="725">
    <w:name w:val="Plain Text"/>
    <w:basedOn w:val="681"/>
    <w:link w:val="938"/>
    <w:qFormat/>
    <w:rPr>
      <w:rFonts w:ascii="宋体" w:hAnsi="Courier New" w:eastAsia="宋体" w:cs="Times New Roman"/>
      <w:szCs w:val="20"/>
    </w:rPr>
  </w:style>
  <w:style w:type="paragraph" w:styleId="726">
    <w:name w:val="toc 8"/>
    <w:basedOn w:val="681"/>
    <w:next w:val="681"/>
    <w:uiPriority w:val="39"/>
    <w:unhideWhenUsed/>
    <w:qFormat/>
    <w:pPr>
      <w:ind w:left="1984"/>
      <w:spacing w:after="57"/>
    </w:pPr>
  </w:style>
  <w:style w:type="paragraph" w:styleId="727">
    <w:name w:val="endnote text"/>
    <w:basedOn w:val="681"/>
    <w:link w:val="929"/>
    <w:uiPriority w:val="99"/>
    <w:semiHidden/>
    <w:unhideWhenUsed/>
    <w:qFormat/>
    <w:rPr>
      <w:sz w:val="20"/>
    </w:rPr>
  </w:style>
  <w:style w:type="paragraph" w:styleId="728">
    <w:name w:val="Footer"/>
    <w:basedOn w:val="681"/>
    <w:link w:val="936"/>
    <w:qFormat/>
    <w:pPr>
      <w:tabs>
        <w:tab w:val="center" w:pos="4153" w:leader="none"/>
        <w:tab w:val="right" w:pos="8306" w:leader="none"/>
      </w:tabs>
    </w:pPr>
    <w:rPr>
      <w:sz w:val="18"/>
      <w:szCs w:val="18"/>
    </w:rPr>
  </w:style>
  <w:style w:type="paragraph" w:styleId="729">
    <w:name w:val="Header"/>
    <w:basedOn w:val="681"/>
    <w:link w:val="935"/>
    <w:qFormat/>
    <w:pPr>
      <w:jc w:val="center"/>
      <w:tabs>
        <w:tab w:val="center" w:pos="4153" w:leader="none"/>
        <w:tab w:val="right" w:pos="8306" w:leader="none"/>
      </w:tabs>
    </w:pPr>
    <w:rPr>
      <w:sz w:val="18"/>
      <w:szCs w:val="18"/>
    </w:rPr>
  </w:style>
  <w:style w:type="paragraph" w:styleId="730">
    <w:name w:val="toc 1"/>
    <w:basedOn w:val="681"/>
    <w:next w:val="681"/>
    <w:uiPriority w:val="39"/>
    <w:unhideWhenUsed/>
    <w:qFormat/>
    <w:pPr>
      <w:spacing w:after="57"/>
    </w:pPr>
  </w:style>
  <w:style w:type="paragraph" w:styleId="731">
    <w:name w:val="toc 4"/>
    <w:basedOn w:val="681"/>
    <w:next w:val="681"/>
    <w:uiPriority w:val="39"/>
    <w:unhideWhenUsed/>
    <w:qFormat/>
    <w:pPr>
      <w:ind w:left="850"/>
      <w:spacing w:after="57"/>
    </w:pPr>
  </w:style>
  <w:style w:type="paragraph" w:styleId="732">
    <w:name w:val="Subtitle"/>
    <w:basedOn w:val="681"/>
    <w:next w:val="681"/>
    <w:link w:val="814"/>
    <w:uiPriority w:val="11"/>
    <w:qFormat/>
    <w:pPr>
      <w:spacing w:before="200" w:after="200"/>
    </w:pPr>
    <w:rPr>
      <w:sz w:val="24"/>
    </w:rPr>
  </w:style>
  <w:style w:type="paragraph" w:styleId="733">
    <w:name w:val="footnote text"/>
    <w:basedOn w:val="681"/>
    <w:link w:val="928"/>
    <w:uiPriority w:val="99"/>
    <w:semiHidden/>
    <w:unhideWhenUsed/>
    <w:qFormat/>
    <w:pPr>
      <w:spacing w:after="40"/>
    </w:pPr>
    <w:rPr>
      <w:sz w:val="18"/>
    </w:rPr>
  </w:style>
  <w:style w:type="paragraph" w:styleId="734">
    <w:name w:val="toc 6"/>
    <w:basedOn w:val="681"/>
    <w:next w:val="681"/>
    <w:uiPriority w:val="39"/>
    <w:unhideWhenUsed/>
    <w:qFormat/>
    <w:pPr>
      <w:ind w:left="1417"/>
      <w:spacing w:after="57"/>
    </w:pPr>
  </w:style>
  <w:style w:type="paragraph" w:styleId="735">
    <w:name w:val="table of figures"/>
    <w:basedOn w:val="681"/>
    <w:next w:val="681"/>
    <w:uiPriority w:val="99"/>
    <w:unhideWhenUsed/>
    <w:qFormat/>
  </w:style>
  <w:style w:type="paragraph" w:styleId="736">
    <w:name w:val="toc 2"/>
    <w:basedOn w:val="681"/>
    <w:next w:val="681"/>
    <w:uiPriority w:val="39"/>
    <w:unhideWhenUsed/>
    <w:qFormat/>
    <w:pPr>
      <w:ind w:left="283"/>
      <w:spacing w:after="57"/>
    </w:pPr>
  </w:style>
  <w:style w:type="paragraph" w:styleId="737">
    <w:name w:val="toc 9"/>
    <w:basedOn w:val="681"/>
    <w:next w:val="681"/>
    <w:uiPriority w:val="39"/>
    <w:unhideWhenUsed/>
    <w:qFormat/>
    <w:pPr>
      <w:ind w:left="2268"/>
      <w:spacing w:after="57"/>
    </w:pPr>
  </w:style>
  <w:style w:type="paragraph" w:styleId="738">
    <w:name w:val="Normal (Web)"/>
    <w:basedOn w:val="681"/>
    <w:link w:val="955"/>
    <w:qFormat/>
    <w:pPr>
      <w:spacing w:beforeAutospacing="1" w:afterAutospacing="1"/>
    </w:pPr>
    <w:rPr>
      <w:rFonts w:cs="Times New Roman"/>
      <w:sz w:val="24"/>
    </w:rPr>
  </w:style>
  <w:style w:type="paragraph" w:styleId="739">
    <w:name w:val="Title"/>
    <w:basedOn w:val="681"/>
    <w:next w:val="681"/>
    <w:link w:val="813"/>
    <w:uiPriority w:val="10"/>
    <w:qFormat/>
    <w:pPr>
      <w:contextualSpacing/>
      <w:spacing w:before="300" w:after="200"/>
    </w:pPr>
    <w:rPr>
      <w:sz w:val="48"/>
      <w:szCs w:val="48"/>
    </w:rPr>
  </w:style>
  <w:style w:type="paragraph" w:styleId="740">
    <w:name w:val="Body Text First Indent"/>
    <w:basedOn w:val="720"/>
    <w:link w:val="940"/>
    <w:uiPriority w:val="99"/>
    <w:unhideWhenUsed/>
    <w:qFormat/>
    <w:pPr>
      <w:ind w:firstLine="420"/>
    </w:pPr>
    <w:rPr>
      <w:rFonts w:ascii="Times New Roman" w:hAnsi="Times New Roman" w:eastAsia="宋体" w:cs="Times New Roman"/>
    </w:rPr>
  </w:style>
  <w:style w:type="paragraph" w:styleId="741">
    <w:name w:val="Body Text First Indent 2"/>
    <w:basedOn w:val="721"/>
    <w:next w:val="681"/>
    <w:link w:val="948"/>
    <w:qFormat/>
    <w:pPr>
      <w:ind w:left="420" w:firstLine="420"/>
      <w:spacing w:before="50" w:after="120"/>
    </w:pPr>
    <w:rPr>
      <w:rFonts w:ascii="Calibri" w:eastAsia="宋体"/>
    </w:rPr>
  </w:style>
  <w:style w:type="table" w:styleId="742">
    <w:name w:val="Table Grid"/>
    <w:basedOn w:val="69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691"/>
    <w:uiPriority w:val="99"/>
    <w:semiHidden/>
    <w:unhideWhenUsed/>
    <w:qFormat/>
    <w:rPr>
      <w:vertAlign w:val="superscript"/>
    </w:rPr>
  </w:style>
  <w:style w:type="character" w:styleId="744">
    <w:name w:val="page number"/>
    <w:qFormat/>
  </w:style>
  <w:style w:type="character" w:styleId="745">
    <w:name w:val="Hyperlink"/>
    <w:uiPriority w:val="99"/>
    <w:unhideWhenUsed/>
    <w:qFormat/>
    <w:rPr>
      <w:color w:val="0026e5" w:themeColor="hyperlink"/>
      <w:u w:val="single"/>
    </w:rPr>
  </w:style>
  <w:style w:type="character" w:styleId="746">
    <w:name w:val="footnote reference"/>
    <w:basedOn w:val="691"/>
    <w:uiPriority w:val="99"/>
    <w:unhideWhenUsed/>
    <w:qFormat/>
    <w:rPr>
      <w:vertAlign w:val="superscript"/>
    </w:rPr>
  </w:style>
  <w:style w:type="table" w:styleId="747" w:customStyle="1">
    <w:name w:val="无格式表格 11"/>
    <w:basedOn w:val="69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9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9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92"/>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9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4" w:customStyle="1">
    <w:name w:val="网格表 31"/>
    <w:basedOn w:val="6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92"/>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网格表 5 深色1"/>
    <w:basedOn w:val="69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网格表 6 彩色1"/>
    <w:basedOn w:val="692"/>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8" w:customStyle="1">
    <w:name w:val="网格表 7 彩色1"/>
    <w:basedOn w:val="692"/>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9" w:customStyle="1">
    <w:name w:val="清单表 1 浅色1"/>
    <w:basedOn w:val="69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清单表 21"/>
    <w:basedOn w:val="69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1" w:customStyle="1">
    <w:name w:val="清单表 31"/>
    <w:basedOn w:val="69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4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5 深色1"/>
    <w:basedOn w:val="692"/>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4" w:customStyle="1">
    <w:name w:val="清单表 6 彩色1"/>
    <w:basedOn w:val="692"/>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5" w:customStyle="1">
    <w:name w:val="清单表 7 彩色1"/>
    <w:basedOn w:val="692"/>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6" w:customStyle="1">
    <w:name w:val="TOC 标题1"/>
    <w:uiPriority w:val="39"/>
    <w:unhideWhenUsed/>
  </w:style>
  <w:style w:type="table" w:styleId="767" w:customStyle="1">
    <w:name w:val="无格式表格 11"/>
    <w:basedOn w:val="69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69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6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6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69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69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8" w:customStyle="1">
    <w:name w:val="网格表 7 彩色1"/>
    <w:basedOn w:val="69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69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69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1" w:customStyle="1">
    <w:name w:val="清单表 3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69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4" w:customStyle="1">
    <w:name w:val="清单表 6 彩色1"/>
    <w:basedOn w:val="69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5" w:customStyle="1">
    <w:name w:val="清单表 7 彩色1"/>
    <w:basedOn w:val="69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6" w:customStyle="1">
    <w:name w:val="TOC 标题1"/>
    <w:uiPriority w:val="39"/>
    <w:unhideWhenUsed/>
    <w:qFormat/>
    <w:pPr>
      <w:spacing w:after="160" w:line="278" w:lineRule="auto"/>
    </w:pPr>
  </w:style>
  <w:style w:type="paragraph" w:styleId="787" w:customStyle="1">
    <w:name w:val="TOC 标题112"/>
    <w:uiPriority w:val="39"/>
    <w:unhideWhenUsed/>
    <w:qFormat/>
    <w:pPr>
      <w:spacing w:after="160" w:line="278" w:lineRule="auto"/>
    </w:pPr>
  </w:style>
  <w:style w:type="character" w:styleId="788" w:customStyle="1">
    <w:name w:val="Heading 1 Char"/>
    <w:basedOn w:val="691"/>
    <w:uiPriority w:val="9"/>
    <w:qFormat/>
    <w:rPr>
      <w:rFonts w:ascii="Arial" w:hAnsi="Arial" w:eastAsia="Arial" w:cs="Arial"/>
      <w:sz w:val="40"/>
      <w:szCs w:val="40"/>
    </w:rPr>
  </w:style>
  <w:style w:type="character" w:styleId="789" w:customStyle="1">
    <w:name w:val="Heading 2 Char"/>
    <w:basedOn w:val="691"/>
    <w:uiPriority w:val="9"/>
    <w:qFormat/>
    <w:rPr>
      <w:rFonts w:ascii="Arial" w:hAnsi="Arial" w:eastAsia="Arial" w:cs="Arial"/>
      <w:sz w:val="34"/>
    </w:rPr>
  </w:style>
  <w:style w:type="character" w:styleId="790" w:customStyle="1">
    <w:name w:val="Heading 4 Char"/>
    <w:basedOn w:val="691"/>
    <w:uiPriority w:val="9"/>
    <w:qFormat/>
    <w:rPr>
      <w:rFonts w:ascii="Arial" w:hAnsi="Arial" w:eastAsia="Arial" w:cs="Arial"/>
      <w:b/>
      <w:bCs/>
      <w:sz w:val="26"/>
      <w:szCs w:val="26"/>
    </w:rPr>
  </w:style>
  <w:style w:type="character" w:styleId="791" w:customStyle="1">
    <w:name w:val="Heading 5 Char"/>
    <w:basedOn w:val="691"/>
    <w:uiPriority w:val="9"/>
    <w:qFormat/>
    <w:rPr>
      <w:rFonts w:ascii="Arial" w:hAnsi="Arial" w:eastAsia="Arial" w:cs="Arial"/>
      <w:b/>
      <w:bCs/>
      <w:sz w:val="24"/>
      <w:szCs w:val="24"/>
    </w:rPr>
  </w:style>
  <w:style w:type="character" w:styleId="792" w:customStyle="1">
    <w:name w:val="Heading 6 Char"/>
    <w:basedOn w:val="691"/>
    <w:uiPriority w:val="9"/>
    <w:qFormat/>
    <w:rPr>
      <w:rFonts w:ascii="Arial" w:hAnsi="Arial" w:eastAsia="Arial" w:cs="Arial"/>
      <w:b/>
      <w:bCs/>
      <w:sz w:val="22"/>
      <w:szCs w:val="22"/>
    </w:rPr>
  </w:style>
  <w:style w:type="character" w:styleId="793" w:customStyle="1">
    <w:name w:val="Heading 7 Char"/>
    <w:basedOn w:val="691"/>
    <w:uiPriority w:val="9"/>
    <w:qFormat/>
    <w:rPr>
      <w:rFonts w:ascii="Arial" w:hAnsi="Arial" w:eastAsia="Arial" w:cs="Arial"/>
      <w:b/>
      <w:bCs/>
      <w:i/>
      <w:iCs/>
      <w:sz w:val="22"/>
      <w:szCs w:val="22"/>
    </w:rPr>
  </w:style>
  <w:style w:type="character" w:styleId="794" w:customStyle="1">
    <w:name w:val="Heading 8 Char"/>
    <w:basedOn w:val="691"/>
    <w:uiPriority w:val="9"/>
    <w:qFormat/>
    <w:rPr>
      <w:rFonts w:ascii="Arial" w:hAnsi="Arial" w:eastAsia="Arial" w:cs="Arial"/>
      <w:i/>
      <w:iCs/>
      <w:sz w:val="22"/>
      <w:szCs w:val="22"/>
    </w:rPr>
  </w:style>
  <w:style w:type="character" w:styleId="795" w:customStyle="1">
    <w:name w:val="Heading 9 Char"/>
    <w:basedOn w:val="691"/>
    <w:uiPriority w:val="9"/>
    <w:qFormat/>
    <w:rPr>
      <w:rFonts w:ascii="Arial" w:hAnsi="Arial" w:eastAsia="Arial" w:cs="Arial"/>
      <w:i/>
      <w:iCs/>
      <w:sz w:val="21"/>
      <w:szCs w:val="21"/>
    </w:rPr>
  </w:style>
  <w:style w:type="character" w:styleId="796" w:customStyle="1">
    <w:name w:val="Title Char"/>
    <w:basedOn w:val="691"/>
    <w:uiPriority w:val="10"/>
    <w:qFormat/>
    <w:rPr>
      <w:sz w:val="48"/>
      <w:szCs w:val="48"/>
    </w:rPr>
  </w:style>
  <w:style w:type="character" w:styleId="797" w:customStyle="1">
    <w:name w:val="Subtitle Char"/>
    <w:basedOn w:val="691"/>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11"/>
    <w:uiPriority w:val="39"/>
    <w:unhideWhenUsed/>
    <w:qFormat/>
    <w:pPr>
      <w:spacing w:after="160" w:line="278" w:lineRule="auto"/>
    </w:pPr>
  </w:style>
  <w:style w:type="character" w:styleId="803" w:customStyle="1">
    <w:name w:val="标题 1 字符"/>
    <w:basedOn w:val="691"/>
    <w:link w:val="682"/>
    <w:uiPriority w:val="9"/>
    <w:qFormat/>
    <w:rPr>
      <w:rFonts w:ascii="Arial" w:hAnsi="Arial" w:eastAsia="Arial" w:cs="Arial"/>
      <w:sz w:val="40"/>
      <w:szCs w:val="40"/>
    </w:rPr>
  </w:style>
  <w:style w:type="character" w:styleId="804" w:customStyle="1">
    <w:name w:val="标题 2 字符"/>
    <w:basedOn w:val="691"/>
    <w:link w:val="683"/>
    <w:uiPriority w:val="9"/>
    <w:qFormat/>
    <w:rPr>
      <w:rFonts w:ascii="Arial" w:hAnsi="Arial" w:eastAsia="Arial" w:cs="Arial"/>
      <w:sz w:val="34"/>
    </w:rPr>
  </w:style>
  <w:style w:type="character" w:styleId="805" w:customStyle="1">
    <w:name w:val="Heading 3 Char"/>
    <w:basedOn w:val="691"/>
    <w:uiPriority w:val="9"/>
    <w:qFormat/>
    <w:rPr>
      <w:rFonts w:ascii="Arial" w:hAnsi="Arial" w:eastAsia="Arial" w:cs="Arial"/>
      <w:sz w:val="30"/>
      <w:szCs w:val="30"/>
    </w:rPr>
  </w:style>
  <w:style w:type="character" w:styleId="806" w:customStyle="1">
    <w:name w:val="标题 4 字符"/>
    <w:basedOn w:val="691"/>
    <w:link w:val="685"/>
    <w:uiPriority w:val="9"/>
    <w:qFormat/>
    <w:rPr>
      <w:rFonts w:ascii="Arial" w:hAnsi="Arial" w:eastAsia="Arial" w:cs="Arial"/>
      <w:b/>
      <w:bCs/>
      <w:sz w:val="26"/>
      <w:szCs w:val="26"/>
    </w:rPr>
  </w:style>
  <w:style w:type="character" w:styleId="807" w:customStyle="1">
    <w:name w:val="标题 5 字符"/>
    <w:basedOn w:val="691"/>
    <w:link w:val="686"/>
    <w:uiPriority w:val="9"/>
    <w:qFormat/>
    <w:rPr>
      <w:rFonts w:ascii="Arial" w:hAnsi="Arial" w:eastAsia="Arial" w:cs="Arial"/>
      <w:b/>
      <w:bCs/>
      <w:sz w:val="24"/>
      <w:szCs w:val="24"/>
    </w:rPr>
  </w:style>
  <w:style w:type="character" w:styleId="808" w:customStyle="1">
    <w:name w:val="标题 6 字符"/>
    <w:basedOn w:val="691"/>
    <w:link w:val="687"/>
    <w:uiPriority w:val="9"/>
    <w:qFormat/>
    <w:rPr>
      <w:rFonts w:ascii="Arial" w:hAnsi="Arial" w:eastAsia="Arial" w:cs="Arial"/>
      <w:b/>
      <w:bCs/>
      <w:sz w:val="22"/>
      <w:szCs w:val="22"/>
    </w:rPr>
  </w:style>
  <w:style w:type="character" w:styleId="809" w:customStyle="1">
    <w:name w:val="标题 7 字符"/>
    <w:basedOn w:val="691"/>
    <w:link w:val="688"/>
    <w:uiPriority w:val="9"/>
    <w:qFormat/>
    <w:rPr>
      <w:rFonts w:ascii="Arial" w:hAnsi="Arial" w:eastAsia="Arial" w:cs="Arial"/>
      <w:b/>
      <w:bCs/>
      <w:i/>
      <w:iCs/>
      <w:sz w:val="22"/>
      <w:szCs w:val="22"/>
    </w:rPr>
  </w:style>
  <w:style w:type="character" w:styleId="810" w:customStyle="1">
    <w:name w:val="标题 8 字符"/>
    <w:basedOn w:val="691"/>
    <w:link w:val="689"/>
    <w:uiPriority w:val="9"/>
    <w:qFormat/>
    <w:rPr>
      <w:rFonts w:ascii="Arial" w:hAnsi="Arial" w:eastAsia="Arial" w:cs="Arial"/>
      <w:i/>
      <w:iCs/>
      <w:sz w:val="22"/>
      <w:szCs w:val="22"/>
    </w:rPr>
  </w:style>
  <w:style w:type="character" w:styleId="811" w:customStyle="1">
    <w:name w:val="标题 9 字符"/>
    <w:basedOn w:val="691"/>
    <w:link w:val="690"/>
    <w:uiPriority w:val="9"/>
    <w:qFormat/>
    <w:rPr>
      <w:rFonts w:ascii="Arial" w:hAnsi="Arial" w:eastAsia="Arial" w:cs="Arial"/>
      <w:i/>
      <w:iCs/>
      <w:sz w:val="21"/>
      <w:szCs w:val="21"/>
    </w:rPr>
  </w:style>
  <w:style w:type="paragraph" w:styleId="812">
    <w:name w:val="No Spacing"/>
    <w:uiPriority w:val="1"/>
    <w:qFormat/>
    <w:pPr>
      <w:spacing w:after="160" w:line="278" w:lineRule="auto"/>
    </w:pPr>
  </w:style>
  <w:style w:type="character" w:styleId="813" w:customStyle="1">
    <w:name w:val="标题 字符"/>
    <w:basedOn w:val="691"/>
    <w:link w:val="739"/>
    <w:uiPriority w:val="10"/>
    <w:qFormat/>
    <w:rPr>
      <w:sz w:val="48"/>
      <w:szCs w:val="48"/>
    </w:rPr>
  </w:style>
  <w:style w:type="character" w:styleId="814" w:customStyle="1">
    <w:name w:val="副标题 字符"/>
    <w:basedOn w:val="691"/>
    <w:link w:val="732"/>
    <w:uiPriority w:val="11"/>
    <w:qFormat/>
    <w:rPr>
      <w:sz w:val="24"/>
      <w:szCs w:val="24"/>
    </w:rPr>
  </w:style>
  <w:style w:type="paragraph" w:styleId="815">
    <w:name w:val="Quote"/>
    <w:basedOn w:val="681"/>
    <w:next w:val="681"/>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681"/>
    <w:next w:val="681"/>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basedOn w:val="691"/>
    <w:uiPriority w:val="99"/>
    <w:qFormat/>
  </w:style>
  <w:style w:type="character" w:styleId="820" w:customStyle="1">
    <w:name w:val="Footer Char"/>
    <w:basedOn w:val="691"/>
    <w:uiPriority w:val="99"/>
    <w:qFormat/>
  </w:style>
  <w:style w:type="character" w:styleId="821" w:customStyle="1">
    <w:name w:val="Caption Char"/>
    <w:uiPriority w:val="99"/>
    <w:qFormat/>
  </w:style>
  <w:style w:type="table" w:styleId="822" w:customStyle="1">
    <w:name w:val="Table Grid Light"/>
    <w:basedOn w:val="69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3" w:customStyle="1">
    <w:name w:val="Grid Table 1 Light - Accent 1"/>
    <w:basedOn w:val="692"/>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69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69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69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69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69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basedOn w:val="69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692"/>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692"/>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69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69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69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Grid Table 3 - Accent 1"/>
    <w:basedOn w:val="69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692"/>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692"/>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69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69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69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basedOn w:val="69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2" w:customStyle="1">
    <w:name w:val="Grid Table 4 - Accent 2"/>
    <w:basedOn w:val="692"/>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43" w:customStyle="1">
    <w:name w:val="Grid Table 4 - Accent 3"/>
    <w:basedOn w:val="692"/>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44" w:customStyle="1">
    <w:name w:val="Grid Table 4 - Accent 4"/>
    <w:basedOn w:val="692"/>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5" w:customStyle="1">
    <w:name w:val="Grid Table 4 - Accent 5"/>
    <w:basedOn w:val="692"/>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6" w:customStyle="1">
    <w:name w:val="Grid Table 4 - Accent 6"/>
    <w:basedOn w:val="692"/>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7" w:customStyle="1">
    <w:name w:val="Grid Table 5 Dark- Accent 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8" w:customStyle="1">
    <w:name w:val="Grid Table 5 Dark - Accent 2"/>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9" w:customStyle="1">
    <w:name w:val="Grid Table 5 Dark - Accent 3"/>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0" w:customStyle="1">
    <w:name w:val="Grid Table 5 Dark- Accent 4"/>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1" w:customStyle="1">
    <w:name w:val="Grid Table 5 Dark - Accent 5"/>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2" w:customStyle="1">
    <w:name w:val="Grid Table 5 Dark - Accent 6"/>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3" w:customStyle="1">
    <w:name w:val="Grid Table 6 Colorful - Accent 1"/>
    <w:basedOn w:val="692"/>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54" w:customStyle="1">
    <w:name w:val="Grid Table 6 Colorful - Accent 2"/>
    <w:basedOn w:val="692"/>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55" w:customStyle="1">
    <w:name w:val="Grid Table 6 Colorful - Accent 3"/>
    <w:basedOn w:val="692"/>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56" w:customStyle="1">
    <w:name w:val="Grid Table 6 Colorful - Accent 4"/>
    <w:basedOn w:val="69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57" w:customStyle="1">
    <w:name w:val="Grid Table 6 Colorful - Accent 5"/>
    <w:basedOn w:val="69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58" w:customStyle="1">
    <w:name w:val="Grid Table 6 Colorful - Accent 6"/>
    <w:basedOn w:val="69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59" w:customStyle="1">
    <w:name w:val="Grid Table 7 Colorful - Accent 1"/>
    <w:basedOn w:val="692"/>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692"/>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692"/>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69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692"/>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692"/>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basedOn w:val="692"/>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69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692"/>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69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692"/>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692"/>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1" w:customStyle="1">
    <w:name w:val="List Table 2 - Accent 1"/>
    <w:basedOn w:val="69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2" w:customStyle="1">
    <w:name w:val="List Table 2 - Accent 2"/>
    <w:basedOn w:val="692"/>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73" w:customStyle="1">
    <w:name w:val="List Table 2 - Accent 3"/>
    <w:basedOn w:val="692"/>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74" w:customStyle="1">
    <w:name w:val="List Table 2 - Accent 4"/>
    <w:basedOn w:val="692"/>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75" w:customStyle="1">
    <w:name w:val="List Table 2 - Accent 5"/>
    <w:basedOn w:val="692"/>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76" w:customStyle="1">
    <w:name w:val="List Table 2 - Accent 6"/>
    <w:basedOn w:val="692"/>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77" w:customStyle="1">
    <w:name w:val="List Table 3 - Accent 1"/>
    <w:basedOn w:val="69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8" w:customStyle="1">
    <w:name w:val="List Table 3 - Accent 2"/>
    <w:basedOn w:val="692"/>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692"/>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69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692"/>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692"/>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83" w:customStyle="1">
    <w:name w:val="List Table 4 - Accent 1"/>
    <w:basedOn w:val="69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4" w:customStyle="1">
    <w:name w:val="List Table 4 - Accent 2"/>
    <w:basedOn w:val="692"/>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5" w:customStyle="1">
    <w:name w:val="List Table 4 - Accent 3"/>
    <w:basedOn w:val="692"/>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6" w:customStyle="1">
    <w:name w:val="List Table 4 - Accent 4"/>
    <w:basedOn w:val="692"/>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7" w:customStyle="1">
    <w:name w:val="List Table 4 - Accent 5"/>
    <w:basedOn w:val="692"/>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8" w:customStyle="1">
    <w:name w:val="List Table 4 - Accent 6"/>
    <w:basedOn w:val="692"/>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9" w:customStyle="1">
    <w:name w:val="List Table 5 Dark - Accent 1"/>
    <w:basedOn w:val="69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692"/>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692"/>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69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692"/>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692"/>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95" w:customStyle="1">
    <w:name w:val="List Table 6 Colorful - Accent 1"/>
    <w:basedOn w:val="692"/>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96" w:customStyle="1">
    <w:name w:val="List Table 6 Colorful - Accent 2"/>
    <w:basedOn w:val="692"/>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97" w:customStyle="1">
    <w:name w:val="List Table 6 Colorful - Accent 3"/>
    <w:basedOn w:val="692"/>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98" w:customStyle="1">
    <w:name w:val="List Table 6 Colorful - Accent 4"/>
    <w:basedOn w:val="69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99" w:customStyle="1">
    <w:name w:val="List Table 6 Colorful - Accent 5"/>
    <w:basedOn w:val="692"/>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00" w:customStyle="1">
    <w:name w:val="List Table 6 Colorful - Accent 6"/>
    <w:basedOn w:val="692"/>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01" w:customStyle="1">
    <w:name w:val="List Table 7 Colorful - Accent 1"/>
    <w:basedOn w:val="692"/>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692"/>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692"/>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692"/>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692"/>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692"/>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69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9" w:customStyle="1">
    <w:name w:val="Lined - Accent 2"/>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10" w:customStyle="1">
    <w:name w:val="Lined - Accent 3"/>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11" w:customStyle="1">
    <w:name w:val="Lined - Accent 4"/>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2" w:customStyle="1">
    <w:name w:val="Lined - Accent 5"/>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3" w:customStyle="1">
    <w:name w:val="Lined - Accent 6"/>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4" w:customStyle="1">
    <w:name w:val="Bordered &amp; Lined - Accent"/>
    <w:basedOn w:val="69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basedOn w:val="69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Bordered &amp; Lined - Accent 2"/>
    <w:basedOn w:val="692"/>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17" w:customStyle="1">
    <w:name w:val="Bordered &amp; Lined - Accent 3"/>
    <w:basedOn w:val="69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18" w:customStyle="1">
    <w:name w:val="Bordered &amp; Lined - Accent 4"/>
    <w:basedOn w:val="69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Bordered &amp; Lined - Accent 5"/>
    <w:basedOn w:val="692"/>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Bordered &amp; Lined - Accent 6"/>
    <w:basedOn w:val="69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w:basedOn w:val="69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basedOn w:val="692"/>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3" w:customStyle="1">
    <w:name w:val="Bordered - Accent 2"/>
    <w:basedOn w:val="69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24" w:customStyle="1">
    <w:name w:val="Bordered - Accent 3"/>
    <w:basedOn w:val="69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25" w:customStyle="1">
    <w:name w:val="Bordered - Accent 4"/>
    <w:basedOn w:val="69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6" w:customStyle="1">
    <w:name w:val="Bordered - Accent 5"/>
    <w:basedOn w:val="69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27" w:customStyle="1">
    <w:name w:val="Bordered - Accent 6"/>
    <w:basedOn w:val="69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28" w:customStyle="1">
    <w:name w:val="脚注文本 字符"/>
    <w:link w:val="733"/>
    <w:uiPriority w:val="99"/>
    <w:qFormat/>
    <w:rPr>
      <w:sz w:val="18"/>
    </w:rPr>
  </w:style>
  <w:style w:type="character" w:styleId="929" w:customStyle="1">
    <w:name w:val="尾注文本 字符"/>
    <w:link w:val="727"/>
    <w:uiPriority w:val="99"/>
    <w:qFormat/>
    <w:rPr>
      <w:sz w:val="20"/>
    </w:rPr>
  </w:style>
  <w:style w:type="paragraph" w:styleId="930" w:customStyle="1">
    <w:name w:val="TOC 标题11"/>
    <w:uiPriority w:val="39"/>
    <w:unhideWhenUsed/>
    <w:qFormat/>
    <w:pPr>
      <w:spacing w:after="160" w:line="278" w:lineRule="auto"/>
    </w:pPr>
  </w:style>
  <w:style w:type="character" w:styleId="931" w:customStyle="1">
    <w:name w:val="标题 3 字符"/>
    <w:link w:val="684"/>
    <w:qFormat/>
    <w:rPr>
      <w:rFonts w:ascii="Times New Roman" w:hAnsi="Times New Roman" w:eastAsia="楷体"/>
      <w:b/>
      <w:bCs/>
      <w:sz w:val="26"/>
      <w:szCs w:val="32"/>
      <w:lang w:val="en-US" w:eastAsia="zh-CN" w:bidi="ar-SA"/>
    </w:rPr>
  </w:style>
  <w:style w:type="character" w:styleId="932" w:customStyle="1">
    <w:name w:val="font91"/>
    <w:basedOn w:val="691"/>
    <w:qFormat/>
    <w:rPr>
      <w:rFonts w:hint="eastAsia" w:ascii="宋体" w:hAnsi="宋体" w:eastAsia="宋体" w:cs="宋体"/>
      <w:color w:val="000000"/>
      <w:sz w:val="20"/>
      <w:szCs w:val="20"/>
      <w:u w:val="none"/>
    </w:rPr>
  </w:style>
  <w:style w:type="character" w:styleId="933" w:customStyle="1">
    <w:name w:val="font101"/>
    <w:basedOn w:val="691"/>
    <w:qFormat/>
    <w:rPr>
      <w:rFonts w:hint="eastAsia" w:ascii="宋体" w:hAnsi="宋体" w:eastAsia="宋体" w:cs="宋体"/>
      <w:color w:val="ff0000"/>
      <w:sz w:val="20"/>
      <w:szCs w:val="20"/>
      <w:u w:val="none"/>
    </w:rPr>
  </w:style>
  <w:style w:type="paragraph" w:styleId="934" w:customStyle="1">
    <w:name w:val="Default"/>
    <w:basedOn w:val="681"/>
    <w:semiHidden/>
    <w:qFormat/>
    <w:rPr>
      <w:rFonts w:ascii="宋体" w:hAnsi="Calibri" w:cs="宋体"/>
      <w:color w:val="000000"/>
      <w:sz w:val="24"/>
    </w:rPr>
  </w:style>
  <w:style w:type="character" w:styleId="935" w:customStyle="1">
    <w:name w:val="页眉 字符"/>
    <w:basedOn w:val="691"/>
    <w:link w:val="729"/>
    <w:qFormat/>
    <w:rPr>
      <w:sz w:val="18"/>
      <w:szCs w:val="18"/>
    </w:rPr>
  </w:style>
  <w:style w:type="character" w:styleId="936" w:customStyle="1">
    <w:name w:val="页脚 字符"/>
    <w:basedOn w:val="691"/>
    <w:link w:val="728"/>
    <w:qFormat/>
    <w:rPr>
      <w:sz w:val="18"/>
      <w:szCs w:val="18"/>
    </w:rPr>
  </w:style>
  <w:style w:type="paragraph" w:styleId="937" w:customStyle="1">
    <w:name w:val="普通(网站)1"/>
    <w:basedOn w:val="681"/>
    <w:qFormat/>
    <w:pPr>
      <w:spacing w:before="100" w:beforeAutospacing="1" w:after="100" w:afterAutospacing="1"/>
    </w:pPr>
    <w:rPr>
      <w:rFonts w:ascii="宋体" w:hAnsi="宋体" w:eastAsia="宋体" w:cs="宋体"/>
      <w:sz w:val="24"/>
    </w:rPr>
  </w:style>
  <w:style w:type="character" w:styleId="938" w:customStyle="1">
    <w:name w:val="纯文本 字符"/>
    <w:basedOn w:val="691"/>
    <w:link w:val="725"/>
    <w:qFormat/>
    <w:rPr>
      <w:rFonts w:ascii="宋体" w:hAnsi="Courier New" w:eastAsia="宋体" w:cs="Times New Roman"/>
      <w:sz w:val="21"/>
    </w:rPr>
  </w:style>
  <w:style w:type="character" w:styleId="939" w:customStyle="1">
    <w:name w:val="正文文本 字符"/>
    <w:basedOn w:val="691"/>
    <w:link w:val="720"/>
    <w:qFormat/>
    <w:rPr>
      <w:sz w:val="21"/>
      <w:szCs w:val="24"/>
    </w:rPr>
  </w:style>
  <w:style w:type="character" w:styleId="940" w:customStyle="1">
    <w:name w:val="正文文本首行缩进 字符"/>
    <w:basedOn w:val="939"/>
    <w:link w:val="740"/>
    <w:uiPriority w:val="99"/>
    <w:qFormat/>
    <w:rPr>
      <w:rFonts w:ascii="Times New Roman" w:hAnsi="Times New Roman" w:eastAsia="宋体" w:cs="Times New Roman"/>
      <w:sz w:val="21"/>
      <w:szCs w:val="24"/>
    </w:rPr>
  </w:style>
  <w:style w:type="paragraph" w:styleId="941" w:customStyle="1">
    <w:name w:val="Table Paragraph"/>
    <w:basedOn w:val="681"/>
    <w:uiPriority w:val="1"/>
    <w:unhideWhenUsed/>
    <w:qFormat/>
    <w:rPr>
      <w:rFonts w:ascii="Times New Roman" w:hAnsi="Times New Roman" w:eastAsia="宋体" w:cs="Times New Roman"/>
      <w:sz w:val="24"/>
    </w:rPr>
  </w:style>
  <w:style w:type="paragraph" w:styleId="942" w:customStyle="1">
    <w:name w:val="A正文"/>
    <w:qFormat/>
    <w:pPr>
      <w:ind w:firstLine="200"/>
      <w:jc w:val="both"/>
      <w:spacing w:after="160" w:line="278" w:lineRule="auto"/>
      <w:widowControl w:val="off"/>
    </w:pPr>
    <w:rPr>
      <w:rFonts w:ascii="Times New Roman" w:hAnsi="Times New Roman" w:eastAsia="宋体" w:cs="Times New Roman"/>
      <w:sz w:val="28"/>
      <w:szCs w:val="28"/>
    </w:rPr>
  </w:style>
  <w:style w:type="table" w:styleId="943"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44">
    <w:name w:val="List Paragraph"/>
    <w:basedOn w:val="681"/>
    <w:uiPriority w:val="1"/>
    <w:unhideWhenUsed/>
    <w:qFormat/>
    <w:pPr>
      <w:ind w:firstLine="420"/>
    </w:pPr>
  </w:style>
  <w:style w:type="paragraph" w:styleId="945" w:customStyle="1">
    <w:name w:val="列出段落3"/>
    <w:basedOn w:val="681"/>
    <w:qFormat/>
    <w:pPr>
      <w:ind w:firstLine="420"/>
    </w:pPr>
    <w:rPr>
      <w:rFonts w:ascii="Calibri" w:hAnsi="Calibri" w:eastAsia="宋体" w:cs="Times New Roman"/>
      <w:szCs w:val="21"/>
    </w:rPr>
  </w:style>
  <w:style w:type="character" w:styleId="946" w:customStyle="1">
    <w:name w:val="批注文字 字符"/>
    <w:basedOn w:val="691"/>
    <w:link w:val="719"/>
    <w:qFormat/>
    <w:rPr>
      <w:sz w:val="21"/>
      <w:szCs w:val="24"/>
    </w:rPr>
  </w:style>
  <w:style w:type="character" w:styleId="947" w:customStyle="1">
    <w:name w:val="正文文本缩进 字符"/>
    <w:basedOn w:val="691"/>
    <w:link w:val="721"/>
    <w:qFormat/>
    <w:rPr>
      <w:rFonts w:ascii="仿宋_GB2312" w:eastAsia="仿宋_GB2312"/>
      <w:sz w:val="30"/>
      <w:szCs w:val="24"/>
    </w:rPr>
  </w:style>
  <w:style w:type="character" w:styleId="948" w:customStyle="1">
    <w:name w:val="正文文本首行缩进 2 字符"/>
    <w:basedOn w:val="947"/>
    <w:link w:val="741"/>
    <w:qFormat/>
    <w:rPr>
      <w:rFonts w:ascii="Calibri" w:eastAsia="宋体"/>
      <w:sz w:val="30"/>
      <w:szCs w:val="24"/>
    </w:rPr>
  </w:style>
  <w:style w:type="paragraph" w:styleId="949" w:customStyle="1">
    <w:name w:val="AONormal"/>
    <w:qFormat/>
    <w:pPr>
      <w:ind w:firstLine="440"/>
      <w:spacing w:after="160" w:line="400" w:lineRule="exact"/>
    </w:pPr>
    <w:rPr>
      <w:rFonts w:ascii="华文楷体" w:hAnsi="华文楷体" w:eastAsia="华文楷体" w:cs="华文楷体"/>
      <w:sz w:val="22"/>
      <w:szCs w:val="21"/>
    </w:rPr>
  </w:style>
  <w:style w:type="paragraph" w:styleId="950" w:customStyle="1">
    <w:name w:val="页脚1"/>
    <w:basedOn w:val="681"/>
    <w:uiPriority w:val="99"/>
    <w:unhideWhenUsed/>
    <w:qFormat/>
    <w:pPr>
      <w:tabs>
        <w:tab w:val="center" w:pos="4153" w:leader="none"/>
        <w:tab w:val="right" w:pos="8306" w:leader="none"/>
      </w:tabs>
    </w:pPr>
    <w:rPr>
      <w:sz w:val="18"/>
      <w:szCs w:val="18"/>
    </w:rPr>
  </w:style>
  <w:style w:type="paragraph" w:styleId="951" w:customStyle="1">
    <w:name w:val="普通正文"/>
    <w:basedOn w:val="681"/>
    <w:qFormat/>
    <w:pPr>
      <w:ind w:firstLine="480"/>
      <w:spacing w:before="120" w:after="120" w:line="360" w:lineRule="auto"/>
    </w:pPr>
    <w:rPr>
      <w:rFonts w:ascii="Arial" w:hAnsi="Arial" w:eastAsia="等线" w:cs="Arial"/>
      <w:sz w:val="24"/>
    </w:rPr>
  </w:style>
  <w:style w:type="paragraph" w:styleId="952" w:customStyle="1">
    <w:name w:val="正文文本缩进1"/>
    <w:basedOn w:val="681"/>
    <w:qFormat/>
    <w:pPr>
      <w:ind w:left="420"/>
      <w:spacing w:after="120"/>
    </w:pPr>
  </w:style>
  <w:style w:type="paragraph" w:styleId="953" w:customStyle="1">
    <w:name w:val="列出段落1"/>
    <w:basedOn w:val="681"/>
    <w:uiPriority w:val="34"/>
    <w:qFormat/>
    <w:pPr>
      <w:ind w:firstLine="420"/>
    </w:pPr>
    <w:rPr>
      <w:rFonts w:cs="Times New Roman"/>
      <w:lang w:eastAsia="en-US"/>
    </w:rPr>
  </w:style>
  <w:style w:type="paragraph" w:styleId="954" w:customStyle="1">
    <w:name w:val="项目编号1"/>
    <w:basedOn w:val="681"/>
    <w:next w:val="681"/>
    <w:qFormat/>
    <w:pPr>
      <w:numPr>
        <w:numId w:val="1"/>
      </w:numPr>
      <w:spacing w:line="360" w:lineRule="auto"/>
    </w:pPr>
    <w:rPr>
      <w:rFonts w:ascii="宋体" w:hAnsi="Times New Roman" w:eastAsia="宋体" w:cs="Times New Roman"/>
      <w:sz w:val="24"/>
    </w:rPr>
  </w:style>
  <w:style w:type="character" w:styleId="955" w:customStyle="1">
    <w:name w:val="普通(网站) 字符"/>
    <w:link w:val="738"/>
    <w:uiPriority w:val="99"/>
    <w:qFormat/>
    <w:rPr>
      <w:rFonts w:cs="Times New Roman"/>
      <w:sz w:val="24"/>
      <w:szCs w:val="24"/>
    </w:rPr>
  </w:style>
  <w:style w:type="character" w:styleId="956" w:customStyle="1">
    <w:name w:val="font61"/>
    <w:basedOn w:val="691"/>
    <w:qFormat/>
    <w:rPr>
      <w:rFonts w:hint="eastAsia" w:ascii="黑体" w:hAnsi="宋体" w:eastAsia="黑体" w:cs="黑体"/>
      <w:b/>
      <w:color w:val="000000"/>
      <w:sz w:val="22"/>
      <w:szCs w:val="22"/>
      <w:u w:val="none"/>
    </w:rPr>
  </w:style>
  <w:style w:type="character" w:styleId="957" w:customStyle="1">
    <w:name w:val="font21"/>
    <w:basedOn w:val="691"/>
    <w:qFormat/>
    <w:rPr>
      <w:rFonts w:hint="eastAsia" w:ascii="黑体" w:hAnsi="宋体" w:eastAsia="黑体" w:cs="黑体"/>
      <w:b/>
      <w:color w:val="000000"/>
      <w:sz w:val="21"/>
      <w:szCs w:val="21"/>
      <w:u w:val="none"/>
    </w:rPr>
  </w:style>
  <w:style w:type="paragraph" w:styleId="958" w:customStyle="1">
    <w:name w:val="正文内容"/>
    <w:basedOn w:val="681"/>
    <w:qFormat/>
    <w:pPr>
      <w:ind w:left="141"/>
      <w:keepNext/>
      <w:widowControl w:val="off"/>
    </w:pPr>
    <w:rPr>
      <w:rFonts w:ascii="宋体" w:hAnsi="宋体" w:eastAsia="宋体"/>
      <w:sz w:val="24"/>
    </w:rPr>
  </w:style>
  <w:style w:type="character" w:styleId="959" w:customStyle="1">
    <w:name w:val="font31"/>
    <w:basedOn w:val="691"/>
    <w:qFormat/>
    <w:rPr>
      <w:rFonts w:hint="default" w:ascii="Times New Roman" w:hAnsi="Times New Roman" w:cs="Times New Roman"/>
      <w:b/>
      <w:color w:val="000000"/>
      <w:sz w:val="21"/>
      <w:szCs w:val="21"/>
      <w:u w:val="none"/>
    </w:rPr>
  </w:style>
  <w:style w:type="character" w:styleId="960" w:customStyle="1">
    <w:name w:val="font51"/>
    <w:basedOn w:val="691"/>
    <w:qFormat/>
    <w:rPr>
      <w:rFonts w:hint="default" w:ascii="Times New Roman" w:hAnsi="Times New Roman" w:cs="Times New Roman"/>
      <w:b/>
      <w:color w:val="000000"/>
      <w:sz w:val="21"/>
      <w:szCs w:val="21"/>
      <w:u w:val="none"/>
    </w:rPr>
  </w:style>
  <w:style w:type="character" w:styleId="961" w:customStyle="1">
    <w:name w:val="font41"/>
    <w:basedOn w:val="691"/>
    <w:qFormat/>
    <w:rPr>
      <w:rFonts w:hint="eastAsia" w:ascii="黑体" w:hAnsi="宋体" w:eastAsia="黑体" w:cs="黑体"/>
      <w:b/>
      <w:color w:val="000000"/>
      <w:sz w:val="21"/>
      <w:szCs w:val="21"/>
      <w:u w:val="none"/>
    </w:rPr>
  </w:style>
  <w:style w:type="character" w:styleId="962" w:customStyle="1">
    <w:name w:val="font01"/>
    <w:basedOn w:val="691"/>
    <w:qFormat/>
    <w:rPr>
      <w:rFonts w:hint="eastAsia" w:ascii="宋体" w:hAnsi="宋体" w:eastAsia="宋体" w:cs="宋体"/>
      <w:color w:val="000000"/>
      <w:sz w:val="22"/>
      <w:szCs w:val="22"/>
      <w:u w:val="none"/>
    </w:rPr>
  </w:style>
  <w:style w:type="character" w:styleId="963" w:customStyle="1">
    <w:name w:val="font151"/>
    <w:basedOn w:val="691"/>
    <w:qFormat/>
    <w:rPr>
      <w:rFonts w:hint="eastAsia" w:ascii="黑体" w:hAnsi="宋体" w:eastAsia="黑体" w:cs="黑体"/>
      <w:b/>
      <w:color w:val="000000"/>
      <w:sz w:val="22"/>
      <w:szCs w:val="22"/>
      <w:u w:val="none"/>
    </w:rPr>
  </w:style>
  <w:style w:type="character" w:styleId="964" w:customStyle="1">
    <w:name w:val="font112"/>
    <w:basedOn w:val="691"/>
    <w:qFormat/>
    <w:rPr>
      <w:rFonts w:hint="default" w:ascii="Times New Roman" w:hAnsi="Times New Roman" w:cs="Times New Roman"/>
      <w:color w:val="000000"/>
      <w:sz w:val="22"/>
      <w:szCs w:val="22"/>
      <w:u w:val="none"/>
    </w:rPr>
  </w:style>
  <w:style w:type="character" w:styleId="965" w:customStyle="1">
    <w:name w:val="font11"/>
    <w:basedOn w:val="691"/>
    <w:qFormat/>
    <w:rPr>
      <w:rFonts w:hint="eastAsia" w:ascii="宋体" w:hAnsi="宋体" w:eastAsia="宋体" w:cs="宋体"/>
      <w:color w:val="000000"/>
      <w:sz w:val="22"/>
      <w:szCs w:val="22"/>
      <w:u w:val="none"/>
    </w:rPr>
  </w:style>
  <w:style w:type="paragraph" w:styleId="966" w:customStyle="1">
    <w:name w:val="ds-markdown-paragraph"/>
    <w:basedOn w:val="681"/>
    <w:pPr>
      <w:spacing w:before="100" w:beforeAutospacing="1" w:after="100" w:afterAutospacing="1" w:line="240" w:lineRule="auto"/>
    </w:pPr>
    <w:rPr>
      <w:rFonts w:ascii="宋体" w:hAnsi="宋体" w:eastAsia="宋体" w:cs="宋体"/>
      <w:sz w:val="24"/>
    </w:rPr>
  </w:style>
  <w:style w:type="character" w:styleId="967">
    <w:name w:val="Strong"/>
    <w:basedOn w:val="691"/>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57A8C-A5CD-488B-983D-A4682C0E3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时光</dc:creator>
  <cp:lastModifiedBy>胡志霞</cp:lastModifiedBy>
  <cp:revision>143</cp:revision>
  <dcterms:created xsi:type="dcterms:W3CDTF">2025-11-17T14:10:00Z</dcterms:created>
  <dcterms:modified xsi:type="dcterms:W3CDTF">2025-12-09T06:28:14Z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7177CF85EAE94FCAABC81F4E620D9652_13</vt:lpwstr>
  </property>
  <property fmtid="{D5CDD505-2E9C-101B-9397-08002B2CF9AE}" pid="4" name="KSOTemplateDocerSaveRecord">
    <vt:lpwstr>eyJoZGlkIjoiMzBhN2Y2NzU4MWZhMWI5ZGU2M2IyZjllOGY1Yzg1MTUiLCJ1c2VySWQiOiIxMjEwNzA3ODU3In0=</vt:lpwstr>
  </property>
</Properties>
</file>